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58" w:rsidRPr="00622A10" w:rsidRDefault="008E2158" w:rsidP="008E2158">
      <w:pPr>
        <w:rPr>
          <w:rFonts w:ascii="PT Astra Serif" w:hAnsi="PT Astra Serif"/>
          <w:b/>
          <w:bCs/>
          <w:sz w:val="28"/>
          <w:szCs w:val="28"/>
        </w:rPr>
      </w:pPr>
      <w:bookmarkStart w:id="0" w:name="sub_999"/>
    </w:p>
    <w:p w:rsidR="00622A10" w:rsidRPr="00622A10" w:rsidRDefault="00622A10" w:rsidP="008E2158">
      <w:pPr>
        <w:rPr>
          <w:rFonts w:ascii="PT Astra Serif" w:hAnsi="PT Astra Serif"/>
          <w:b/>
          <w:bCs/>
          <w:sz w:val="28"/>
          <w:szCs w:val="28"/>
        </w:rPr>
      </w:pPr>
    </w:p>
    <w:p w:rsidR="00622A10" w:rsidRPr="00622A10" w:rsidRDefault="00622A10" w:rsidP="008E2158">
      <w:pPr>
        <w:rPr>
          <w:rFonts w:ascii="PT Astra Serif" w:hAnsi="PT Astra Serif"/>
          <w:b/>
          <w:bCs/>
          <w:sz w:val="28"/>
          <w:szCs w:val="28"/>
        </w:rPr>
      </w:pPr>
    </w:p>
    <w:p w:rsidR="00622A10" w:rsidRPr="00622A10" w:rsidRDefault="00622A10" w:rsidP="008E2158">
      <w:pPr>
        <w:rPr>
          <w:rFonts w:ascii="PT Astra Serif" w:hAnsi="PT Astra Serif"/>
          <w:b/>
          <w:bCs/>
          <w:sz w:val="28"/>
          <w:szCs w:val="28"/>
        </w:rPr>
      </w:pPr>
    </w:p>
    <w:p w:rsidR="00622A10" w:rsidRPr="00622A10" w:rsidRDefault="00622A10" w:rsidP="008E2158">
      <w:pPr>
        <w:rPr>
          <w:rFonts w:ascii="PT Astra Serif" w:hAnsi="PT Astra Serif"/>
          <w:b/>
          <w:bCs/>
          <w:sz w:val="28"/>
          <w:szCs w:val="28"/>
        </w:rPr>
      </w:pPr>
    </w:p>
    <w:p w:rsidR="00622A10" w:rsidRPr="00622A10" w:rsidRDefault="00622A10" w:rsidP="008E2158">
      <w:pPr>
        <w:rPr>
          <w:rFonts w:ascii="PT Astra Serif" w:hAnsi="PT Astra Serif"/>
          <w:b/>
          <w:bCs/>
          <w:sz w:val="28"/>
          <w:szCs w:val="28"/>
        </w:rPr>
      </w:pPr>
    </w:p>
    <w:p w:rsidR="00622A10" w:rsidRPr="00622A10" w:rsidRDefault="00622A10" w:rsidP="008E2158">
      <w:pPr>
        <w:rPr>
          <w:rFonts w:ascii="PT Astra Serif" w:hAnsi="PT Astra Serif"/>
        </w:rPr>
      </w:pPr>
    </w:p>
    <w:p w:rsidR="006A5340" w:rsidRPr="00622A10" w:rsidRDefault="006A5340" w:rsidP="008E2158">
      <w:pPr>
        <w:rPr>
          <w:rFonts w:ascii="PT Astra Serif" w:hAnsi="PT Astra Serif"/>
        </w:rPr>
      </w:pPr>
    </w:p>
    <w:p w:rsidR="008E2158" w:rsidRPr="00622A10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bookmarkStart w:id="1" w:name="sub_2"/>
      <w:bookmarkEnd w:id="0"/>
    </w:p>
    <w:p w:rsidR="00622A10" w:rsidRPr="00622A10" w:rsidRDefault="00622A10" w:rsidP="00622A10">
      <w:pPr>
        <w:rPr>
          <w:rFonts w:ascii="PT Astra Serif" w:hAnsi="PT Astra Serif"/>
        </w:rPr>
      </w:pPr>
    </w:p>
    <w:p w:rsidR="00622A10" w:rsidRPr="00622A10" w:rsidRDefault="00622A10" w:rsidP="00622A10">
      <w:pPr>
        <w:rPr>
          <w:rFonts w:ascii="PT Astra Serif" w:hAnsi="PT Astra Serif"/>
        </w:rPr>
      </w:pPr>
    </w:p>
    <w:p w:rsidR="00064A36" w:rsidRPr="00622A10" w:rsidRDefault="005D3E3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CA511E" w:rsidRPr="00622A10">
        <w:rPr>
          <w:rFonts w:ascii="PT Astra Serif" w:hAnsi="PT Astra Serif"/>
          <w:color w:val="auto"/>
          <w:sz w:val="28"/>
          <w:szCs w:val="28"/>
        </w:rPr>
        <w:t>й</w:t>
      </w:r>
      <w:r w:rsidR="00BD74EF" w:rsidRPr="00622A10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622A10" w:rsidRDefault="00064A36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:rsidR="007B5275" w:rsidRPr="00622A10" w:rsidRDefault="007B5275" w:rsidP="007B5275">
      <w:pPr>
        <w:rPr>
          <w:rFonts w:ascii="PT Astra Serif" w:hAnsi="PT Astra Serif"/>
          <w:sz w:val="28"/>
        </w:rPr>
      </w:pPr>
    </w:p>
    <w:p w:rsidR="008E2158" w:rsidRPr="00622A10" w:rsidRDefault="008E2158" w:rsidP="007B5275">
      <w:pPr>
        <w:rPr>
          <w:rFonts w:ascii="PT Astra Serif" w:hAnsi="PT Astra Serif"/>
          <w:sz w:val="28"/>
        </w:rPr>
      </w:pPr>
    </w:p>
    <w:p w:rsidR="00BD74EF" w:rsidRPr="00622A10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8E2158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:rsidR="006123C3" w:rsidRPr="00622A10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1. </w:t>
      </w:r>
      <w:r w:rsidR="005D3E33"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CA511E" w:rsidRPr="00622A10">
        <w:rPr>
          <w:rFonts w:ascii="PT Astra Serif" w:hAnsi="PT Astra Serif"/>
          <w:sz w:val="28"/>
          <w:szCs w:val="28"/>
        </w:rPr>
        <w:t>ые</w:t>
      </w:r>
      <w:r w:rsidR="005D3E33"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CA511E" w:rsidRPr="00622A10">
        <w:rPr>
          <w:rFonts w:ascii="PT Astra Serif" w:hAnsi="PT Astra Serif"/>
          <w:sz w:val="28"/>
          <w:szCs w:val="28"/>
        </w:rPr>
        <w:t>я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622A10" w:rsidRDefault="000859F4" w:rsidP="007B4D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</w:t>
      </w:r>
      <w:r w:rsidR="006123C3" w:rsidRPr="00622A10">
        <w:rPr>
          <w:rFonts w:ascii="PT Astra Serif" w:hAnsi="PT Astra Serif"/>
          <w:sz w:val="28"/>
          <w:szCs w:val="28"/>
        </w:rPr>
        <w:t xml:space="preserve">. </w:t>
      </w:r>
      <w:r w:rsidR="005A6FD9" w:rsidRPr="00622A10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EB60A9" w:rsidRPr="00622A10">
        <w:rPr>
          <w:rFonts w:ascii="PT Astra Serif" w:hAnsi="PT Astra Serif"/>
          <w:sz w:val="28"/>
          <w:szCs w:val="28"/>
        </w:rPr>
        <w:t xml:space="preserve"> </w:t>
      </w:r>
      <w:r w:rsidR="006A4E36" w:rsidRPr="00622A10">
        <w:rPr>
          <w:rFonts w:ascii="PT Astra Serif" w:hAnsi="PT Astra Serif"/>
          <w:sz w:val="28"/>
          <w:szCs w:val="28"/>
        </w:rPr>
        <w:t>на следу</w:t>
      </w:r>
      <w:r w:rsidR="0086484A" w:rsidRPr="00622A10">
        <w:rPr>
          <w:rFonts w:ascii="PT Astra Serif" w:hAnsi="PT Astra Serif"/>
          <w:sz w:val="28"/>
          <w:szCs w:val="28"/>
        </w:rPr>
        <w:t>ющий день после дня его официального опубликования</w:t>
      </w:r>
      <w:r w:rsidR="005A6FD9" w:rsidRPr="00622A10">
        <w:rPr>
          <w:rFonts w:ascii="PT Astra Serif" w:hAnsi="PT Astra Serif"/>
          <w:sz w:val="28"/>
          <w:szCs w:val="28"/>
        </w:rPr>
        <w:t>.</w:t>
      </w:r>
    </w:p>
    <w:p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916535" w:rsidRPr="00622A10" w:rsidRDefault="00291A4D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622A10" w:rsidRDefault="00916535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области                                                               </w:t>
      </w: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</w:t>
      </w:r>
      <w:r w:rsidR="00291A4D"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</w:t>
      </w:r>
      <w:proofErr w:type="spellStart"/>
      <w:r w:rsidR="00291A4D"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А.А.Смекалин</w:t>
      </w:r>
      <w:proofErr w:type="spellEnd"/>
    </w:p>
    <w:bookmarkEnd w:id="1"/>
    <w:p w:rsidR="00E77EF4" w:rsidRPr="00622A10" w:rsidRDefault="00E77EF4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 В разделе 2: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1) дополнить пункт 2.1 подпунктом 8</w:t>
      </w:r>
      <w:r>
        <w:rPr>
          <w:rFonts w:ascii="PT Astra Serif" w:eastAsia="Calibri" w:hAnsi="PT Astra Serif"/>
          <w:spacing w:val="-6"/>
          <w:sz w:val="28"/>
          <w:szCs w:val="28"/>
          <w:vertAlign w:val="superscript"/>
          <w:lang w:eastAsia="en-US"/>
        </w:rPr>
        <w:t xml:space="preserve">1 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следующего содержания: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«8</w:t>
      </w:r>
      <w:r>
        <w:rPr>
          <w:rFonts w:ascii="PT Astra Serif" w:eastAsia="Calibri" w:hAnsi="PT Astra Serif"/>
          <w:spacing w:val="-6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) принимает решения о признании безнадёжной к взысканию задолженности по платежам в областной бюджет Ульяновской области, 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br/>
        <w:t>по которым Министерство является администратором доходов бюджета</w:t>
      </w:r>
      <w:proofErr w:type="gramStart"/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;»</w:t>
      </w:r>
      <w:proofErr w:type="gramEnd"/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2) подпункт 2 пункта 2.4 дополнить словами «, а также</w:t>
      </w:r>
      <w:proofErr w:type="gramStart"/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:»</w:t>
      </w:r>
      <w:proofErr w:type="gramEnd"/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и подпунктами «а»-«й» следующего содержания: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«а) разрабатывает и представляет на рассмотрение в Министерство цифровой экономики и конкуренции Ульяновской области предложения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о включении имущества, находящегося в государственной собственности Ульяновской области и закреплённого на праве оперативного управления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за подведомственными учреждениями, в Программу управления государственной собственностью Ульяновской области;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б) осуществляет передачу объектов движимого имущества стоимостью менее 10 миллионов рублей, находящихся в государственной собственности Ульяновской области и закреплённых на праве оперативного управления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за подведомственными учреждениями, из государственной собственности Ульяновской области в собственность Российской Федерации; 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в) рассматривает предложения и осуществляет передачу объектов движимого имущества стоимостью менее 10 миллионов рублей, находящихся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государственной собственности Ульяновской области и закреплённых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на праве оперативного управления за подведомственными учреждениями,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из государственной собственности Ульяновской области в муниципальную собственность;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г) осуществляет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распоряжением, использованием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по назначению и сохранностью имущества, находящегося в государственной собственности Ульяновской области и закреплённого на праве оперативного управления за подведомственными учреждениями,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д) проводит проверки использования имущества, находящегося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государственной собственности Ульяновской области и закреплённого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на праве оперативного управления за подведомственными учреждениями, назначает и проводит документальные и иные проверки, в том числе организует </w:t>
      </w: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проведение ревизий и принимает решение о проведен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ии ау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диторских проверок подведомственных учреждений;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е) обращается в антимонопольный орган 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является имущество, находящееся </w:t>
      </w: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  <w:t xml:space="preserve">в государственной собственности Ульяновской области и закреплённое </w:t>
      </w: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  <w:t>за подведомственными учреждениями</w:t>
      </w:r>
      <w:r>
        <w:rPr>
          <w:rFonts w:ascii="PT Astra Serif" w:hAnsi="PT Astra Serif"/>
          <w:spacing w:val="-4"/>
        </w:rPr>
        <w:t xml:space="preserve"> </w:t>
      </w: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t>на праве оперативного управления;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ж) осуществляет в установленном порядке согласование сделок </w:t>
      </w: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  <w:t xml:space="preserve">по распоряжению имуществом, находящимся в государственной собственности Ульяновской области и закреплённым на праве оперативного управления </w:t>
      </w:r>
      <w:r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  <w:t>за подведомственными учреждениями, в случаях, установленных законодательством;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з) принимает решения о списании имущества, находящегося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государственной собственности Ульяновской области и закреплённого </w:t>
      </w:r>
      <w:r w:rsidR="005D4EB2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>на праве оперативного управления за Министерством</w:t>
      </w:r>
      <w:r w:rsidR="006206DB">
        <w:rPr>
          <w:rFonts w:ascii="PT Astra Serif" w:eastAsia="Calibri" w:hAnsi="PT Astra Serif"/>
          <w:sz w:val="28"/>
          <w:szCs w:val="28"/>
          <w:lang w:eastAsia="en-US"/>
        </w:rPr>
        <w:t>,</w:t>
      </w:r>
      <w:bookmarkStart w:id="3" w:name="_GoBack"/>
      <w:bookmarkEnd w:id="3"/>
      <w:r>
        <w:rPr>
          <w:rFonts w:ascii="PT Astra Serif" w:eastAsia="Calibri" w:hAnsi="PT Astra Serif"/>
          <w:sz w:val="28"/>
          <w:szCs w:val="28"/>
          <w:lang w:eastAsia="en-US"/>
        </w:rPr>
        <w:t xml:space="preserve"> и контролирует обоснованность списания подведомственными учреждениями, в оперативном управлении которых находится имущество, находящееся в государственной собственности Ульяновской области,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основных сре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дств в п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орядке, установленном Правительством Ульяновской области;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и) согласовывает акты о списании основных средств, находящихся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в оперативном управлении подведомственных учреждений;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й) осуществляет юридические действия, направленные на защиту имущественных прав и законных интересов Ульяновской области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в соответствии с законодательством в установленной сфере деятельности Министерства.»;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3) дополнить пунктом 2.5 следующего содержания: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«2.5. В отношении подведомственных хозяйственных обществ, права                    и обязанности акционера (участника) которых от имени Ульяновской области осуществляет Министерство: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1) вносит в Правительство Ульяновской области предложения                            о ликвидации и реорганизации хозяйственных обществ в соответствии                         с законодательством Российской Федерации;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2) подготавливает проекты решений Правительства Ульяновской области       о назначении представителей Ульяновской области в органы управления хозяйственных обществ;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3) даёт письменные директивы представителям Ульяновской области                 в органах управления хозяйственных обществ по вопросам компетенции органов управления этих хозяйственных обществ;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4) принимает меры по обеспечению поступления в областной бюджет Ульяновской области денежных сре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дств в в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иде прибыли, приходящейся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5) организует и обеспечивает деятельность представителей Ульяновской области в органах управления и ревизионных комиссиях хозяйственных обществ, а также осуществляет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их деятельностью;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6) заключает договоры с представителями Ульяновской области в органах управления хозяйственных обществ и ведёт реестр таких договоров;</w:t>
      </w:r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7) осуществляет контроль за проведением аудиторских проверок акционерных обществ в соответствии с законодательством Российской Федерации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C973E7" w:rsidRDefault="00C973E7" w:rsidP="00C973E7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 В подпункте 4 пункта 4.4 раздела 4 слова «по согласованию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с Агентством государственного имущества и земельных отношений Ульяновской области» исключить.</w:t>
      </w:r>
    </w:p>
    <w:p w:rsidR="00C973E7" w:rsidRDefault="00C973E7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C973E7" w:rsidRDefault="00C973E7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C973E7" w:rsidRDefault="00C973E7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E77EF4" w:rsidRPr="00622A10" w:rsidRDefault="00E77EF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sectPr w:rsidR="00E77EF4" w:rsidRPr="00622A10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42" w:rsidRDefault="004E2342">
      <w:r>
        <w:separator/>
      </w:r>
    </w:p>
  </w:endnote>
  <w:endnote w:type="continuationSeparator" w:id="0">
    <w:p w:rsidR="004E2342" w:rsidRDefault="004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622A10" w:rsidP="00622A10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42" w:rsidRDefault="004E2342">
      <w:r>
        <w:separator/>
      </w:r>
    </w:p>
  </w:footnote>
  <w:footnote w:type="continuationSeparator" w:id="0">
    <w:p w:rsidR="004E2342" w:rsidRDefault="004E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4E2342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6206DB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C3438"/>
    <w:rsid w:val="003C4291"/>
    <w:rsid w:val="003C5DA4"/>
    <w:rsid w:val="003C7895"/>
    <w:rsid w:val="003E54AD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5BA0"/>
    <w:rsid w:val="004A04F7"/>
    <w:rsid w:val="004A4A7D"/>
    <w:rsid w:val="004A63E2"/>
    <w:rsid w:val="004B7EC2"/>
    <w:rsid w:val="004C1FC3"/>
    <w:rsid w:val="004C4DA9"/>
    <w:rsid w:val="004D1A45"/>
    <w:rsid w:val="004E082C"/>
    <w:rsid w:val="004E2342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40FCC"/>
    <w:rsid w:val="005461ED"/>
    <w:rsid w:val="00547BF3"/>
    <w:rsid w:val="0055181B"/>
    <w:rsid w:val="00554752"/>
    <w:rsid w:val="0055673F"/>
    <w:rsid w:val="00556E9F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10F55"/>
    <w:rsid w:val="006123C3"/>
    <w:rsid w:val="00615A7A"/>
    <w:rsid w:val="006172A1"/>
    <w:rsid w:val="006206DB"/>
    <w:rsid w:val="00622A10"/>
    <w:rsid w:val="006230B4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1BC7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6A61"/>
    <w:rsid w:val="008C081E"/>
    <w:rsid w:val="008C128B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C09F7"/>
    <w:rsid w:val="009D166E"/>
    <w:rsid w:val="009D2494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C1A"/>
    <w:rsid w:val="00C57370"/>
    <w:rsid w:val="00C57AEF"/>
    <w:rsid w:val="00C63445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B0413"/>
    <w:rsid w:val="00DB5F90"/>
    <w:rsid w:val="00DC05BD"/>
    <w:rsid w:val="00DC29D1"/>
    <w:rsid w:val="00DC6EF7"/>
    <w:rsid w:val="00DD1B23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437C"/>
    <w:rsid w:val="00E344BD"/>
    <w:rsid w:val="00E344C8"/>
    <w:rsid w:val="00E35FB7"/>
    <w:rsid w:val="00E523FF"/>
    <w:rsid w:val="00E52A7E"/>
    <w:rsid w:val="00E52FB8"/>
    <w:rsid w:val="00E53A6E"/>
    <w:rsid w:val="00E641C9"/>
    <w:rsid w:val="00E6590D"/>
    <w:rsid w:val="00E66320"/>
    <w:rsid w:val="00E714B3"/>
    <w:rsid w:val="00E72F04"/>
    <w:rsid w:val="00E74D4F"/>
    <w:rsid w:val="00E767DD"/>
    <w:rsid w:val="00E77EF4"/>
    <w:rsid w:val="00E81290"/>
    <w:rsid w:val="00E819A4"/>
    <w:rsid w:val="00E85865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6245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Макеева Мария Юрьевна</cp:lastModifiedBy>
  <cp:revision>10</cp:revision>
  <cp:lastPrinted>2019-08-19T12:39:00Z</cp:lastPrinted>
  <dcterms:created xsi:type="dcterms:W3CDTF">2019-08-14T11:35:00Z</dcterms:created>
  <dcterms:modified xsi:type="dcterms:W3CDTF">2019-08-19T12:39:00Z</dcterms:modified>
</cp:coreProperties>
</file>