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36" w:rsidRPr="00CA7486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86">
        <w:rPr>
          <w:rFonts w:ascii="Times New Roman" w:hAnsi="Times New Roman" w:cs="Times New Roman"/>
          <w:sz w:val="24"/>
          <w:szCs w:val="24"/>
        </w:rPr>
        <w:t>Принятие данного постановления необходимо в связи с изменением финансирования на 2018 год подпрограммных мероприятий.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6551">
        <w:rPr>
          <w:rFonts w:ascii="Times New Roman" w:hAnsi="Times New Roman" w:cs="Times New Roman"/>
          <w:sz w:val="24"/>
          <w:szCs w:val="24"/>
        </w:rPr>
        <w:t>Подпрограмма «Стимулирование развития жилищного строительства в Ульяновской области на 2014-2020 годы»: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551">
        <w:rPr>
          <w:rFonts w:ascii="Times New Roman" w:hAnsi="Times New Roman" w:cs="Times New Roman"/>
          <w:sz w:val="24"/>
          <w:szCs w:val="24"/>
        </w:rPr>
        <w:t xml:space="preserve">- увеличение финансирования подпрограммного мероприятия «Предоставление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 компенсации расходов за наем (поднаем) жилого помещения, связанных с внесением ими платы по договорам найма (поднайма) жилых помещений, в рамках реализации </w:t>
      </w:r>
      <w:hyperlink r:id="rId4" w:tooltip="Постановление Правительства Ульяновской области от 14.10.2014 N 466-П (ред. от 26.12.2017) &quot;О предоставлении ежемесячной денежной компенсации расходов за наем (поднаем) жилого помещения детям-сиротам, детям, оставшимся без попечения родителей, а также лицам из" w:history="1">
        <w:r w:rsidRPr="0005655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56551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14.10.2014 № 466-П «О предоставлении ежемесячной денежной компенсации</w:t>
      </w:r>
      <w:proofErr w:type="gramEnd"/>
      <w:r w:rsidRPr="00056551">
        <w:rPr>
          <w:rFonts w:ascii="Times New Roman" w:hAnsi="Times New Roman" w:cs="Times New Roman"/>
          <w:sz w:val="24"/>
          <w:szCs w:val="24"/>
        </w:rPr>
        <w:t xml:space="preserve"> расходов за наем (поднаем)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 на 4 250,82582 тыс. рублей.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 xml:space="preserve">- увеличение подпрограммного мероприятия «Предоставление субсидий в целях </w:t>
      </w:r>
      <w:proofErr w:type="spellStart"/>
      <w:r w:rsidRPr="0005655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6551"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предоставлением социальных выплат молодым семьям на приобретение (строительство) жилых помещений» на 168,09575 тыс. рублей.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2. Подпрограмма «Подготовка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 в 2014-2020 годах»: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Уменьшение финансирования подпрограммы на 18 000,0 тыс. рублей, в том числе: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 уменьшение финансирования подпрограммного мероприятия «Актуализация схемы территориального планирования Ульяновской области» на 2 600,00 тыс. рублей;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 уменьшение финансирования подпрограммного мероприятия «Актуализация схем территориального планирования муниципальных районов, генеральных планов поселений и городских округов Ульяновской области, правил землепользования и застройки поселений и городских округов Ульяновской области» на 15 000,0 тыс. рублей;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 уменьшение финансирования подпрограммного мероприятия «Приобретение и установка программно-аппаратных средств, необходимых для создания, ввода в эксплуатацию и эксплуатации информационной системы управления территориями» на 400,0 тыс. рублей.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Денежные средства направляются на следующие расходы: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-на оплату исполнительных листов ОГКУ «</w:t>
      </w:r>
      <w:proofErr w:type="spellStart"/>
      <w:r w:rsidRPr="00056551">
        <w:rPr>
          <w:rFonts w:ascii="Times New Roman" w:hAnsi="Times New Roman" w:cs="Times New Roman"/>
          <w:sz w:val="24"/>
          <w:szCs w:val="24"/>
        </w:rPr>
        <w:t>Ульяновскоблстройзаказчик</w:t>
      </w:r>
      <w:proofErr w:type="spellEnd"/>
      <w:r w:rsidRPr="00056551">
        <w:rPr>
          <w:rFonts w:ascii="Times New Roman" w:hAnsi="Times New Roman" w:cs="Times New Roman"/>
          <w:sz w:val="24"/>
          <w:szCs w:val="24"/>
        </w:rPr>
        <w:t>» - 8 550,66859 тыс. рублей (</w:t>
      </w:r>
      <w:proofErr w:type="spellStart"/>
      <w:r w:rsidRPr="00056551">
        <w:rPr>
          <w:rFonts w:ascii="Times New Roman" w:hAnsi="Times New Roman" w:cs="Times New Roman"/>
          <w:sz w:val="24"/>
          <w:szCs w:val="24"/>
        </w:rPr>
        <w:t>непрограммное</w:t>
      </w:r>
      <w:proofErr w:type="spellEnd"/>
      <w:r w:rsidRPr="00056551">
        <w:rPr>
          <w:rFonts w:ascii="Times New Roman" w:hAnsi="Times New Roman" w:cs="Times New Roman"/>
          <w:sz w:val="24"/>
          <w:szCs w:val="24"/>
        </w:rPr>
        <w:t xml:space="preserve"> мероприятие);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на погашение кредиторской задолженности ОГКУ «</w:t>
      </w:r>
      <w:proofErr w:type="spellStart"/>
      <w:r w:rsidRPr="00056551">
        <w:rPr>
          <w:rFonts w:ascii="Times New Roman" w:hAnsi="Times New Roman" w:cs="Times New Roman"/>
          <w:sz w:val="24"/>
          <w:szCs w:val="24"/>
        </w:rPr>
        <w:t>Ульяновскоблстройзаказчик</w:t>
      </w:r>
      <w:proofErr w:type="spellEnd"/>
      <w:r w:rsidRPr="00056551">
        <w:rPr>
          <w:rFonts w:ascii="Times New Roman" w:hAnsi="Times New Roman" w:cs="Times New Roman"/>
          <w:sz w:val="24"/>
          <w:szCs w:val="24"/>
        </w:rPr>
        <w:t>» - 449,33141 тыс. рублей (</w:t>
      </w:r>
      <w:proofErr w:type="spellStart"/>
      <w:r w:rsidRPr="00056551">
        <w:rPr>
          <w:rFonts w:ascii="Times New Roman" w:hAnsi="Times New Roman" w:cs="Times New Roman"/>
          <w:sz w:val="24"/>
          <w:szCs w:val="24"/>
        </w:rPr>
        <w:t>непрограммное</w:t>
      </w:r>
      <w:proofErr w:type="spellEnd"/>
      <w:r w:rsidRPr="00056551">
        <w:rPr>
          <w:rFonts w:ascii="Times New Roman" w:hAnsi="Times New Roman" w:cs="Times New Roman"/>
          <w:sz w:val="24"/>
          <w:szCs w:val="24"/>
        </w:rPr>
        <w:t xml:space="preserve"> мероприятие);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 на оплату исполнительных листов НО «Фонд модернизации ЖКК Ульяновской области» - 6000,0 тыс. рублей;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551">
        <w:rPr>
          <w:rFonts w:ascii="Times New Roman" w:hAnsi="Times New Roman" w:cs="Times New Roman"/>
          <w:sz w:val="24"/>
          <w:szCs w:val="24"/>
        </w:rPr>
        <w:t xml:space="preserve">- на мероприятие «Предоставление субсидий из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05655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6551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в связи с организацией комплексного благоустройства территорий общего пользования» в государственной программы Ульяновской области «Формирование комфортной городской среды в Ульяновской области» на 2018 - 2022 годы» - 400,0 тыс. рублей;</w:t>
      </w:r>
      <w:proofErr w:type="gramEnd"/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 xml:space="preserve">- на мероприятия по предоставлению субсидий Фонду «Ульяновск - культурная столица» в целях финансового обеспечения расходов, связанных с проведением Международного культурного форума подпрограммы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2014 - 2020 годы на 2018 - 2600 тыс. рублей. 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3. Подпрограмма «Обеспечение реализации государственной программы» на 2015-2020 годы»: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lastRenderedPageBreak/>
        <w:t>Увеличение финансирования подпрограммы на 19 761,8253 тыс. рублей, в том числе: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 уменьшение финансирования подпрограммного мероприятия «Обеспечение деятельности Министерства» на 906,17470 тыс. рублей на оплату исполнительных листов Министерства;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 увеличение финансирования подпрограммного мероприятия «Обеспечение деятельности областного государственного казённого учреждения «</w:t>
      </w:r>
      <w:proofErr w:type="spellStart"/>
      <w:r w:rsidRPr="00056551">
        <w:rPr>
          <w:rFonts w:ascii="Times New Roman" w:hAnsi="Times New Roman" w:cs="Times New Roman"/>
          <w:sz w:val="24"/>
          <w:szCs w:val="24"/>
        </w:rPr>
        <w:t>Ульяновскоблстройзаказчик</w:t>
      </w:r>
      <w:proofErr w:type="spellEnd"/>
      <w:r w:rsidRPr="00056551">
        <w:rPr>
          <w:rFonts w:ascii="Times New Roman" w:hAnsi="Times New Roman" w:cs="Times New Roman"/>
          <w:sz w:val="24"/>
          <w:szCs w:val="24"/>
        </w:rPr>
        <w:t>» на 11 648,0 тыс. рублей;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- увеличение финансирования подпрограммного мероприятия «Предоставление субсидий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деятельностью» на 9 020,0 тыс. рублей, в том числе: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6 000,0 тыс. рублей на оплату исполнительных листов за счёт перераспределения с подпрограммного мероприятия «Актуализация схем территориального планирования муниципальных районов, генеральных планов поселений и городских округов Ульяновской области, правил землепользования и застройки поселений и городских округов Ульяновской области»;</w:t>
      </w:r>
    </w:p>
    <w:p w:rsidR="00532336" w:rsidRPr="00056551" w:rsidRDefault="00532336" w:rsidP="00532336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551">
        <w:rPr>
          <w:rFonts w:ascii="Times New Roman" w:hAnsi="Times New Roman" w:cs="Times New Roman"/>
          <w:sz w:val="24"/>
          <w:szCs w:val="24"/>
        </w:rPr>
        <w:t>3 020,0 тыс. рублей на обеспечение деятельности Фонда за счёт дополнительных поступлений в областной бюджет Ульяновской области.</w:t>
      </w:r>
    </w:p>
    <w:p w:rsidR="0099223A" w:rsidRDefault="0099223A"/>
    <w:sectPr w:rsidR="0099223A" w:rsidSect="0048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2336"/>
    <w:rsid w:val="00482A1E"/>
    <w:rsid w:val="005019E2"/>
    <w:rsid w:val="00532336"/>
    <w:rsid w:val="00773CCC"/>
    <w:rsid w:val="0099223A"/>
    <w:rsid w:val="00DE3770"/>
    <w:rsid w:val="00F21AA9"/>
    <w:rsid w:val="00F35BFE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A762602C56338754DF09CAB4FBD698AAFBF419991CA938688DE45B18BAED66tB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2018-09-25T15:59:00Z</dcterms:created>
  <dcterms:modified xsi:type="dcterms:W3CDTF">2018-09-25T16:00:00Z</dcterms:modified>
</cp:coreProperties>
</file>