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86" w:rsidRPr="00712E8D" w:rsidRDefault="00712E8D" w:rsidP="00712E8D">
      <w:pPr>
        <w:pStyle w:val="a8"/>
        <w:contextualSpacing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Проект</w:t>
      </w:r>
    </w:p>
    <w:p w:rsidR="00712E8D" w:rsidRDefault="00712E8D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70CFC" w:rsidRPr="00CF267A" w:rsidRDefault="00390051" w:rsidP="00750D52">
      <w:pPr>
        <w:pStyle w:val="a8"/>
        <w:contextualSpacing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6853E6">
        <w:rPr>
          <w:b w:val="0"/>
          <w:bCs w:val="0"/>
          <w:sz w:val="28"/>
          <w:szCs w:val="28"/>
        </w:rPr>
        <w:t>РАВИТЕЛЬСТВО</w:t>
      </w:r>
      <w:r>
        <w:rPr>
          <w:b w:val="0"/>
          <w:bCs w:val="0"/>
          <w:sz w:val="28"/>
          <w:szCs w:val="28"/>
        </w:rPr>
        <w:t xml:space="preserve"> У</w:t>
      </w:r>
      <w:r w:rsidR="006853E6">
        <w:rPr>
          <w:b w:val="0"/>
          <w:bCs w:val="0"/>
          <w:sz w:val="28"/>
          <w:szCs w:val="28"/>
        </w:rPr>
        <w:t>ЛЬЯНОВСКОЙ ОБЛАСТИ</w:t>
      </w:r>
    </w:p>
    <w:p w:rsidR="00F70CFC" w:rsidRDefault="00F70CFC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284286" w:rsidRPr="00CF267A" w:rsidRDefault="00390051" w:rsidP="00750D52">
      <w:pPr>
        <w:pStyle w:val="a8"/>
        <w:contextualSpacing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 А С П О Р Я Ж Е Н И Е</w:t>
      </w:r>
    </w:p>
    <w:p w:rsidR="00284286" w:rsidRDefault="00284286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284286" w:rsidRDefault="00284286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D944D4" w:rsidRDefault="00D944D4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D944D4" w:rsidRPr="00712E8D" w:rsidRDefault="00D944D4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750D52" w:rsidRPr="00344BD9" w:rsidRDefault="00750D52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750D52" w:rsidRPr="00344BD9" w:rsidRDefault="00750D52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3E0D12" w:rsidRPr="00085DB6" w:rsidRDefault="003E0D12" w:rsidP="003E0D12">
      <w:pPr>
        <w:pStyle w:val="2"/>
        <w:rPr>
          <w:b/>
        </w:rPr>
      </w:pPr>
      <w:r w:rsidRPr="00085DB6">
        <w:rPr>
          <w:b/>
        </w:rPr>
        <w:t>О</w:t>
      </w:r>
      <w:r w:rsidR="00CF267A">
        <w:rPr>
          <w:b/>
        </w:rPr>
        <w:t xml:space="preserve"> внесении изменений в распоряжение Правительства</w:t>
      </w:r>
      <w:r w:rsidR="00CF267A">
        <w:rPr>
          <w:b/>
        </w:rPr>
        <w:br/>
        <w:t>Ульяновской области от 1</w:t>
      </w:r>
      <w:r w:rsidR="00FA2056">
        <w:rPr>
          <w:b/>
        </w:rPr>
        <w:t>3</w:t>
      </w:r>
      <w:r w:rsidR="00CF267A">
        <w:rPr>
          <w:b/>
        </w:rPr>
        <w:t>.</w:t>
      </w:r>
      <w:r w:rsidR="00FA2056">
        <w:rPr>
          <w:b/>
        </w:rPr>
        <w:t>12</w:t>
      </w:r>
      <w:r w:rsidR="00CF267A">
        <w:rPr>
          <w:b/>
        </w:rPr>
        <w:t>.201</w:t>
      </w:r>
      <w:r w:rsidR="00FA2056">
        <w:rPr>
          <w:b/>
        </w:rPr>
        <w:t>6</w:t>
      </w:r>
      <w:r w:rsidR="00CF267A">
        <w:rPr>
          <w:b/>
        </w:rPr>
        <w:t xml:space="preserve"> № </w:t>
      </w:r>
      <w:r w:rsidR="00FA2056">
        <w:rPr>
          <w:b/>
        </w:rPr>
        <w:t>695</w:t>
      </w:r>
      <w:r w:rsidR="006853E6">
        <w:rPr>
          <w:b/>
        </w:rPr>
        <w:t>-</w:t>
      </w:r>
      <w:r w:rsidR="00CF267A">
        <w:rPr>
          <w:b/>
        </w:rPr>
        <w:t>пр</w:t>
      </w:r>
    </w:p>
    <w:p w:rsidR="003E0D12" w:rsidRPr="00085DB6" w:rsidRDefault="003E0D12" w:rsidP="003E0D12">
      <w:pPr>
        <w:widowControl w:val="0"/>
        <w:jc w:val="both"/>
        <w:rPr>
          <w:sz w:val="28"/>
        </w:rPr>
      </w:pPr>
    </w:p>
    <w:p w:rsidR="003E0D12" w:rsidRPr="00D76D3F" w:rsidRDefault="003E0D12" w:rsidP="003E0D12">
      <w:pPr>
        <w:widowControl w:val="0"/>
        <w:suppressAutoHyphens/>
        <w:spacing w:line="360" w:lineRule="exact"/>
        <w:ind w:left="57" w:right="6067"/>
        <w:jc w:val="both"/>
        <w:rPr>
          <w:sz w:val="28"/>
          <w:highlight w:val="yellow"/>
        </w:rPr>
      </w:pPr>
    </w:p>
    <w:p w:rsidR="00FA2056" w:rsidRPr="00A31B50" w:rsidRDefault="003749C7" w:rsidP="00FA2056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DE0EE0">
        <w:rPr>
          <w:b w:val="0"/>
          <w:bCs w:val="0"/>
          <w:sz w:val="28"/>
        </w:rPr>
        <w:t xml:space="preserve">Внести в </w:t>
      </w:r>
      <w:r w:rsidR="00FA2056">
        <w:rPr>
          <w:b w:val="0"/>
          <w:bCs w:val="0"/>
          <w:sz w:val="28"/>
        </w:rPr>
        <w:t>б</w:t>
      </w:r>
      <w:r w:rsidR="00FA2056" w:rsidRPr="00A31B50">
        <w:rPr>
          <w:b w:val="0"/>
          <w:bCs w:val="0"/>
          <w:sz w:val="28"/>
        </w:rPr>
        <w:t xml:space="preserve">юджетный прогноз Ульяновской области на период </w:t>
      </w:r>
      <w:r w:rsidR="00FA2056" w:rsidRPr="00A31B50">
        <w:rPr>
          <w:b w:val="0"/>
          <w:bCs w:val="0"/>
          <w:sz w:val="28"/>
        </w:rPr>
        <w:br/>
        <w:t>до 2030 года, утверждённый распоряжениемПравительства Ульяновской области от 13.12.2016 № 695-пр</w:t>
      </w:r>
      <w:r w:rsidR="009F68C0">
        <w:rPr>
          <w:b w:val="0"/>
          <w:bCs w:val="0"/>
          <w:sz w:val="28"/>
        </w:rPr>
        <w:t xml:space="preserve"> «Об утверждении бюджетного прогноза Ульяновской области на период до 2030 года»</w:t>
      </w:r>
      <w:r w:rsidR="00FA2056" w:rsidRPr="00A31B50">
        <w:rPr>
          <w:b w:val="0"/>
          <w:bCs w:val="0"/>
          <w:sz w:val="28"/>
        </w:rPr>
        <w:t>, следующие изменения:</w:t>
      </w:r>
    </w:p>
    <w:p w:rsidR="00FA2056" w:rsidRPr="00A31B50" w:rsidRDefault="00AC71C6" w:rsidP="00AC71C6">
      <w:pPr>
        <w:pStyle w:val="a8"/>
        <w:numPr>
          <w:ilvl w:val="0"/>
          <w:numId w:val="26"/>
        </w:numPr>
        <w:tabs>
          <w:tab w:val="left" w:pos="851"/>
          <w:tab w:val="left" w:pos="1134"/>
        </w:tabs>
        <w:suppressAutoHyphens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Подраздел</w:t>
      </w:r>
      <w:r w:rsidR="00FA2056" w:rsidRPr="00A31B50">
        <w:rPr>
          <w:b w:val="0"/>
          <w:bCs w:val="0"/>
          <w:sz w:val="28"/>
        </w:rPr>
        <w:t xml:space="preserve"> 4.1 раздела 4 изложить в следующей редакции:</w:t>
      </w:r>
    </w:p>
    <w:p w:rsidR="00FA2056" w:rsidRPr="00A31B50" w:rsidRDefault="00FA2056" w:rsidP="009F68C0">
      <w:pPr>
        <w:pStyle w:val="ConsPlusNormal"/>
        <w:widowControl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B50">
        <w:rPr>
          <w:rFonts w:ascii="Times New Roman" w:hAnsi="Times New Roman" w:cs="Times New Roman"/>
          <w:sz w:val="28"/>
          <w:szCs w:val="28"/>
        </w:rPr>
        <w:t xml:space="preserve">«4.1. Параметры прогноза социально-экономического развития </w:t>
      </w:r>
      <w:r w:rsidRPr="00A31B50">
        <w:rPr>
          <w:rFonts w:ascii="Times New Roman" w:hAnsi="Times New Roman" w:cs="Times New Roman"/>
          <w:sz w:val="28"/>
          <w:szCs w:val="28"/>
        </w:rPr>
        <w:br/>
        <w:t>Ульяновской области на период до 2030 года, используемые</w:t>
      </w:r>
      <w:r w:rsidRPr="00A31B50">
        <w:rPr>
          <w:rFonts w:ascii="Times New Roman" w:hAnsi="Times New Roman" w:cs="Times New Roman"/>
          <w:sz w:val="28"/>
          <w:szCs w:val="28"/>
        </w:rPr>
        <w:br/>
        <w:t>для формирования долгосрочного бюджетного прогноза</w:t>
      </w:r>
    </w:p>
    <w:p w:rsidR="00FA2056" w:rsidRPr="00A31B50" w:rsidRDefault="00FA2056" w:rsidP="00FA2056">
      <w:pPr>
        <w:pStyle w:val="ConsPlusNormal"/>
        <w:widowControl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FA2056" w:rsidRPr="00A31B50" w:rsidRDefault="00FA2056" w:rsidP="00797DF4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B50">
        <w:rPr>
          <w:rFonts w:ascii="Times New Roman" w:hAnsi="Times New Roman" w:cs="Times New Roman"/>
          <w:sz w:val="28"/>
          <w:szCs w:val="28"/>
        </w:rPr>
        <w:t>При формировании долгосрочного бюджетного прогноза использовались основные показатели базового варианта прогноза социально-экономического развития Ульяновской области до 2030 года, основанного на более вероятных темпах социально-экономического развития Ульяновской области.</w:t>
      </w:r>
    </w:p>
    <w:p w:rsidR="00FA2056" w:rsidRPr="00A31B50" w:rsidRDefault="00FA2056" w:rsidP="00797DF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>Основные макроэкономические параметры прогноза социально-экономического развития Ульяновской области на 2016-2030 годы разработаны с учётом эффекта от проводимой политики Правительства Ульяновской обла</w:t>
      </w:r>
      <w:r w:rsidRPr="00A31B50">
        <w:rPr>
          <w:sz w:val="28"/>
          <w:szCs w:val="28"/>
        </w:rPr>
        <w:t>с</w:t>
      </w:r>
      <w:r w:rsidRPr="00A31B50">
        <w:rPr>
          <w:sz w:val="28"/>
          <w:szCs w:val="28"/>
        </w:rPr>
        <w:t xml:space="preserve">ти, направленной на наращивание темпов роста во всех отраслях экономики </w:t>
      </w:r>
      <w:r w:rsidR="00142BCC">
        <w:rPr>
          <w:sz w:val="28"/>
          <w:szCs w:val="28"/>
        </w:rPr>
        <w:br/>
      </w:r>
      <w:r w:rsidRPr="00A31B50">
        <w:rPr>
          <w:sz w:val="28"/>
          <w:szCs w:val="28"/>
        </w:rPr>
        <w:t>и выполнение заданных ориентиров Стратегии-2030.</w:t>
      </w:r>
    </w:p>
    <w:p w:rsidR="00FA2056" w:rsidRPr="00A31B50" w:rsidRDefault="00FA2056" w:rsidP="00797D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>Глобальными стратегическими целями, определёнными Стратегией-2030, являются повышение конкурентоспособности Ульяновской области, рост бл</w:t>
      </w:r>
      <w:r w:rsidRPr="00A31B50">
        <w:rPr>
          <w:sz w:val="28"/>
          <w:szCs w:val="28"/>
        </w:rPr>
        <w:t>а</w:t>
      </w:r>
      <w:r w:rsidRPr="00A31B50">
        <w:rPr>
          <w:sz w:val="28"/>
          <w:szCs w:val="28"/>
        </w:rPr>
        <w:t>госостояния жителей Ульяновской области, повышение качества жизни насел</w:t>
      </w:r>
      <w:r w:rsidRPr="00A31B50">
        <w:rPr>
          <w:sz w:val="28"/>
          <w:szCs w:val="28"/>
        </w:rPr>
        <w:t>е</w:t>
      </w:r>
      <w:r w:rsidRPr="00A31B50">
        <w:rPr>
          <w:sz w:val="28"/>
          <w:szCs w:val="28"/>
        </w:rPr>
        <w:t xml:space="preserve">ния. </w:t>
      </w:r>
    </w:p>
    <w:p w:rsidR="00FA2056" w:rsidRPr="00A31B50" w:rsidRDefault="00FA2056" w:rsidP="00797DF4">
      <w:pPr>
        <w:pStyle w:val="af6"/>
        <w:tabs>
          <w:tab w:val="left" w:pos="142"/>
        </w:tabs>
        <w:snapToGrid w:val="0"/>
        <w:ind w:firstLine="709"/>
        <w:jc w:val="both"/>
        <w:rPr>
          <w:sz w:val="28"/>
          <w:szCs w:val="28"/>
        </w:rPr>
      </w:pPr>
      <w:r w:rsidRPr="00A31B50">
        <w:rPr>
          <w:sz w:val="28"/>
          <w:szCs w:val="28"/>
        </w:rPr>
        <w:t xml:space="preserve">Ульяновская область является индустриально-аграрной территорией </w:t>
      </w:r>
      <w:r w:rsidRPr="00A31B50">
        <w:rPr>
          <w:sz w:val="28"/>
          <w:szCs w:val="28"/>
        </w:rPr>
        <w:br/>
        <w:t xml:space="preserve">с многоотраслевой промышленностью. Ядром промышленности является машиностроение, представленное приборостроением, станкостроением, автомобилестроением, авиастроением, развиты также текстильная и пищевая отрасли промышленности. Работают </w:t>
      </w:r>
      <w:r w:rsidR="00AC71C6">
        <w:rPr>
          <w:sz w:val="28"/>
          <w:szCs w:val="28"/>
        </w:rPr>
        <w:t>организации</w:t>
      </w:r>
      <w:r w:rsidRPr="00A31B50">
        <w:rPr>
          <w:sz w:val="28"/>
          <w:szCs w:val="28"/>
        </w:rPr>
        <w:t xml:space="preserve"> строительной, деревообрабатывающей и лесной индустрии. </w:t>
      </w:r>
      <w:r w:rsidR="00AC71C6">
        <w:rPr>
          <w:sz w:val="28"/>
          <w:szCs w:val="28"/>
        </w:rPr>
        <w:t>Ульяновск</w:t>
      </w:r>
      <w:r w:rsidR="00F60FF3">
        <w:rPr>
          <w:sz w:val="28"/>
          <w:szCs w:val="28"/>
        </w:rPr>
        <w:t>ая</w:t>
      </w:r>
      <w:r w:rsidR="00AC71C6">
        <w:rPr>
          <w:sz w:val="28"/>
          <w:szCs w:val="28"/>
        </w:rPr>
        <w:t xml:space="preserve"> об</w:t>
      </w:r>
      <w:r w:rsidRPr="00A31B50">
        <w:rPr>
          <w:sz w:val="28"/>
          <w:szCs w:val="28"/>
        </w:rPr>
        <w:t>ласт</w:t>
      </w:r>
      <w:r w:rsidR="00F60FF3">
        <w:rPr>
          <w:sz w:val="28"/>
          <w:szCs w:val="28"/>
        </w:rPr>
        <w:t xml:space="preserve">ьзанимает </w:t>
      </w:r>
      <w:r w:rsidRPr="00A31B50">
        <w:rPr>
          <w:sz w:val="28"/>
          <w:szCs w:val="28"/>
        </w:rPr>
        <w:t xml:space="preserve">одно из ведущих мест в производстве автомобилей и </w:t>
      </w:r>
      <w:r w:rsidR="008305CE" w:rsidRPr="00A31B50">
        <w:rPr>
          <w:sz w:val="28"/>
          <w:szCs w:val="28"/>
        </w:rPr>
        <w:t>самолётов</w:t>
      </w:r>
      <w:r w:rsidRPr="00A31B50">
        <w:rPr>
          <w:sz w:val="28"/>
          <w:szCs w:val="28"/>
        </w:rPr>
        <w:t xml:space="preserve">, </w:t>
      </w:r>
      <w:r w:rsidRPr="00A31B50">
        <w:rPr>
          <w:sz w:val="28"/>
          <w:szCs w:val="28"/>
        </w:rPr>
        <w:lastRenderedPageBreak/>
        <w:t>металлорежущих станков, сложных приборов и средств автоматизации производства, моторов, трикотажа и других видов продукции.</w:t>
      </w:r>
    </w:p>
    <w:p w:rsidR="00FA2056" w:rsidRPr="00A31B50" w:rsidRDefault="00FA2056" w:rsidP="00797DF4">
      <w:pPr>
        <w:pStyle w:val="af6"/>
        <w:tabs>
          <w:tab w:val="left" w:pos="142"/>
        </w:tabs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A31B50">
        <w:rPr>
          <w:bCs/>
          <w:sz w:val="28"/>
          <w:szCs w:val="28"/>
        </w:rPr>
        <w:t xml:space="preserve">Основными составляющими </w:t>
      </w:r>
      <w:r w:rsidR="008305CE">
        <w:rPr>
          <w:bCs/>
          <w:sz w:val="28"/>
          <w:szCs w:val="28"/>
        </w:rPr>
        <w:t xml:space="preserve">валового регионального продукта (далее – </w:t>
      </w:r>
      <w:r w:rsidRPr="00A31B50">
        <w:rPr>
          <w:bCs/>
          <w:sz w:val="28"/>
          <w:szCs w:val="28"/>
        </w:rPr>
        <w:t>ВРП</w:t>
      </w:r>
      <w:r w:rsidR="008305CE">
        <w:rPr>
          <w:bCs/>
          <w:sz w:val="28"/>
          <w:szCs w:val="28"/>
        </w:rPr>
        <w:t>)</w:t>
      </w:r>
      <w:r w:rsidRPr="00A31B50">
        <w:rPr>
          <w:bCs/>
          <w:sz w:val="28"/>
          <w:szCs w:val="28"/>
        </w:rPr>
        <w:t xml:space="preserve"> являются обрабатывающие производства (26,4%), оптовая и розничная торговля (13,1%), операции с недвижимым имуществом (11,4%), транспорт </w:t>
      </w:r>
      <w:r w:rsidR="00142BCC">
        <w:rPr>
          <w:bCs/>
          <w:sz w:val="28"/>
          <w:szCs w:val="28"/>
        </w:rPr>
        <w:br/>
      </w:r>
      <w:r w:rsidRPr="00A31B50">
        <w:rPr>
          <w:bCs/>
          <w:sz w:val="28"/>
          <w:szCs w:val="28"/>
        </w:rPr>
        <w:t>и связь (9,8%), сельское хозяйство (8,2%) и строительст</w:t>
      </w:r>
      <w:r w:rsidR="00AC71C6">
        <w:rPr>
          <w:bCs/>
          <w:sz w:val="28"/>
          <w:szCs w:val="28"/>
        </w:rPr>
        <w:t>во (6%)</w:t>
      </w:r>
      <w:r w:rsidRPr="00A31B50">
        <w:rPr>
          <w:bCs/>
          <w:sz w:val="28"/>
          <w:szCs w:val="28"/>
        </w:rPr>
        <w:t>.</w:t>
      </w:r>
    </w:p>
    <w:p w:rsidR="00FA2056" w:rsidRPr="00A31B50" w:rsidRDefault="003F3818" w:rsidP="00797DF4">
      <w:pPr>
        <w:suppressLineNumbers/>
        <w:tabs>
          <w:tab w:val="left" w:pos="142"/>
        </w:tabs>
        <w:suppressAutoHyphens/>
        <w:snapToGrid w:val="0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соответствии с последними </w:t>
      </w:r>
      <w:r w:rsidR="00D33288">
        <w:rPr>
          <w:bCs/>
          <w:sz w:val="28"/>
          <w:szCs w:val="28"/>
          <w:lang w:eastAsia="ar-SA"/>
        </w:rPr>
        <w:t xml:space="preserve">официальными </w:t>
      </w:r>
      <w:r>
        <w:rPr>
          <w:bCs/>
          <w:sz w:val="28"/>
          <w:szCs w:val="28"/>
          <w:lang w:eastAsia="ar-SA"/>
        </w:rPr>
        <w:t>статистическими данными объё</w:t>
      </w:r>
      <w:r w:rsidR="00FA2056" w:rsidRPr="00A31B50">
        <w:rPr>
          <w:bCs/>
          <w:sz w:val="28"/>
          <w:szCs w:val="28"/>
          <w:lang w:eastAsia="ar-SA"/>
        </w:rPr>
        <w:t xml:space="preserve">м ВРП </w:t>
      </w:r>
      <w:r w:rsidR="00142BCC">
        <w:rPr>
          <w:bCs/>
          <w:sz w:val="28"/>
          <w:szCs w:val="28"/>
          <w:lang w:eastAsia="ar-SA"/>
        </w:rPr>
        <w:t>в</w:t>
      </w:r>
      <w:r w:rsidR="00FA2056" w:rsidRPr="00A31B50">
        <w:rPr>
          <w:bCs/>
          <w:sz w:val="28"/>
          <w:szCs w:val="28"/>
          <w:lang w:eastAsia="ar-SA"/>
        </w:rPr>
        <w:t xml:space="preserve"> 2016 году составил 328,2 млрд рублей или 101,8% </w:t>
      </w:r>
      <w:r w:rsidR="009515E5">
        <w:rPr>
          <w:bCs/>
          <w:sz w:val="28"/>
          <w:szCs w:val="28"/>
          <w:lang w:eastAsia="ar-SA"/>
        </w:rPr>
        <w:br/>
      </w:r>
      <w:r w:rsidR="00FA2056" w:rsidRPr="00A31B50">
        <w:rPr>
          <w:bCs/>
          <w:sz w:val="28"/>
          <w:szCs w:val="28"/>
          <w:lang w:eastAsia="ar-SA"/>
        </w:rPr>
        <w:t xml:space="preserve">к уровню 2015 года. По оценке объем ВРП </w:t>
      </w:r>
      <w:r w:rsidR="00142BCC">
        <w:rPr>
          <w:bCs/>
          <w:sz w:val="28"/>
          <w:szCs w:val="28"/>
          <w:lang w:eastAsia="ar-SA"/>
        </w:rPr>
        <w:t>в</w:t>
      </w:r>
      <w:r w:rsidR="00FA2056" w:rsidRPr="00A31B50">
        <w:rPr>
          <w:bCs/>
          <w:sz w:val="28"/>
          <w:szCs w:val="28"/>
          <w:lang w:eastAsia="ar-SA"/>
        </w:rPr>
        <w:t xml:space="preserve"> 2017 году составит порядка </w:t>
      </w:r>
      <w:r w:rsidR="009515E5">
        <w:rPr>
          <w:bCs/>
          <w:sz w:val="28"/>
          <w:szCs w:val="28"/>
          <w:lang w:eastAsia="ar-SA"/>
        </w:rPr>
        <w:br/>
      </w:r>
      <w:r w:rsidR="00FA2056" w:rsidRPr="00A31B50">
        <w:rPr>
          <w:bCs/>
          <w:sz w:val="28"/>
          <w:szCs w:val="28"/>
          <w:lang w:eastAsia="ar-SA"/>
        </w:rPr>
        <w:t xml:space="preserve">343,4 млрд рублей или 104,6% к уровню 2016 года. </w:t>
      </w:r>
      <w:r>
        <w:rPr>
          <w:bCs/>
          <w:sz w:val="28"/>
          <w:szCs w:val="28"/>
          <w:lang w:eastAsia="ar-SA"/>
        </w:rPr>
        <w:t>П</w:t>
      </w:r>
      <w:r w:rsidR="00FA2056" w:rsidRPr="00A31B50">
        <w:rPr>
          <w:bCs/>
          <w:sz w:val="28"/>
          <w:szCs w:val="28"/>
          <w:lang w:eastAsia="ar-SA"/>
        </w:rPr>
        <w:t xml:space="preserve">о базовому сценарию прогнозируется рост ВРП </w:t>
      </w:r>
      <w:r>
        <w:rPr>
          <w:bCs/>
          <w:sz w:val="28"/>
          <w:szCs w:val="28"/>
          <w:lang w:eastAsia="ar-SA"/>
        </w:rPr>
        <w:t>с</w:t>
      </w:r>
      <w:r w:rsidRPr="00A31B50">
        <w:rPr>
          <w:bCs/>
          <w:sz w:val="28"/>
          <w:szCs w:val="28"/>
          <w:lang w:eastAsia="ar-SA"/>
        </w:rPr>
        <w:t xml:space="preserve"> 2019 </w:t>
      </w:r>
      <w:r w:rsidR="00D33288">
        <w:rPr>
          <w:bCs/>
          <w:sz w:val="28"/>
          <w:szCs w:val="28"/>
          <w:lang w:eastAsia="ar-SA"/>
        </w:rPr>
        <w:t xml:space="preserve">года </w:t>
      </w:r>
      <w:r w:rsidRPr="00A31B50">
        <w:rPr>
          <w:bCs/>
          <w:sz w:val="28"/>
          <w:szCs w:val="28"/>
          <w:lang w:eastAsia="ar-SA"/>
        </w:rPr>
        <w:t>до 2030 год</w:t>
      </w:r>
      <w:r w:rsidR="00D33288">
        <w:rPr>
          <w:bCs/>
          <w:sz w:val="28"/>
          <w:szCs w:val="28"/>
          <w:lang w:eastAsia="ar-SA"/>
        </w:rPr>
        <w:t>а</w:t>
      </w:r>
      <w:r w:rsidR="00FA2056" w:rsidRPr="00A31B50">
        <w:rPr>
          <w:bCs/>
          <w:sz w:val="28"/>
          <w:szCs w:val="28"/>
          <w:lang w:eastAsia="ar-SA"/>
        </w:rPr>
        <w:t>в среднем на 4,5-5%.</w:t>
      </w:r>
    </w:p>
    <w:p w:rsidR="00BF1DD8" w:rsidRPr="00BF1DD8" w:rsidRDefault="00FA2056" w:rsidP="00BF1DD8">
      <w:pPr>
        <w:ind w:firstLine="709"/>
        <w:jc w:val="both"/>
        <w:rPr>
          <w:sz w:val="28"/>
          <w:szCs w:val="28"/>
        </w:rPr>
      </w:pPr>
      <w:r w:rsidRPr="00A31B50">
        <w:rPr>
          <w:sz w:val="28"/>
          <w:szCs w:val="28"/>
        </w:rPr>
        <w:t>Результаты работы промышленности Ульяновской области по итогам 201</w:t>
      </w:r>
      <w:r w:rsidR="00BF1DD8">
        <w:rPr>
          <w:sz w:val="28"/>
          <w:szCs w:val="28"/>
        </w:rPr>
        <w:t>8</w:t>
      </w:r>
      <w:r w:rsidRPr="00A31B50">
        <w:rPr>
          <w:sz w:val="28"/>
          <w:szCs w:val="28"/>
        </w:rPr>
        <w:t xml:space="preserve"> г</w:t>
      </w:r>
      <w:r w:rsidR="00BF1DD8">
        <w:rPr>
          <w:sz w:val="28"/>
          <w:szCs w:val="28"/>
        </w:rPr>
        <w:t>ода превысили достигнутые в 2017</w:t>
      </w:r>
      <w:r w:rsidRPr="00A31B50">
        <w:rPr>
          <w:sz w:val="28"/>
          <w:szCs w:val="28"/>
        </w:rPr>
        <w:t xml:space="preserve"> году значения, об этом свидетельс</w:t>
      </w:r>
      <w:r w:rsidRPr="00A31B50">
        <w:rPr>
          <w:sz w:val="28"/>
          <w:szCs w:val="28"/>
        </w:rPr>
        <w:t>т</w:t>
      </w:r>
      <w:r w:rsidRPr="00A31B50">
        <w:rPr>
          <w:sz w:val="28"/>
          <w:szCs w:val="28"/>
        </w:rPr>
        <w:t>вует индекс промышленного производства, который по итогам 201</w:t>
      </w:r>
      <w:r w:rsidR="00BF1DD8">
        <w:rPr>
          <w:sz w:val="28"/>
          <w:szCs w:val="28"/>
        </w:rPr>
        <w:t>8</w:t>
      </w:r>
      <w:r w:rsidRPr="00A31B50">
        <w:rPr>
          <w:sz w:val="28"/>
          <w:szCs w:val="28"/>
        </w:rPr>
        <w:t xml:space="preserve"> года </w:t>
      </w:r>
      <w:r w:rsidR="009515E5">
        <w:rPr>
          <w:sz w:val="28"/>
          <w:szCs w:val="28"/>
        </w:rPr>
        <w:br/>
      </w:r>
      <w:r w:rsidRPr="00A31B50">
        <w:rPr>
          <w:sz w:val="28"/>
          <w:szCs w:val="28"/>
        </w:rPr>
        <w:t>со</w:t>
      </w:r>
      <w:r w:rsidRPr="00BF1DD8">
        <w:rPr>
          <w:sz w:val="28"/>
          <w:szCs w:val="28"/>
        </w:rPr>
        <w:t xml:space="preserve">ставил </w:t>
      </w:r>
      <w:r w:rsidR="00BF1DD8" w:rsidRPr="00BF1DD8">
        <w:rPr>
          <w:sz w:val="28"/>
          <w:szCs w:val="28"/>
        </w:rPr>
        <w:t>101,8</w:t>
      </w:r>
      <w:r w:rsidRPr="00BF1DD8">
        <w:rPr>
          <w:sz w:val="28"/>
          <w:szCs w:val="28"/>
        </w:rPr>
        <w:t>%</w:t>
      </w:r>
      <w:r w:rsidR="00BF1DD8" w:rsidRPr="00BF1DD8">
        <w:rPr>
          <w:sz w:val="28"/>
          <w:szCs w:val="28"/>
        </w:rPr>
        <w:t xml:space="preserve"> – практически двухпроцентный прирост к высокой сравн</w:t>
      </w:r>
      <w:r w:rsidR="00BF1DD8" w:rsidRPr="00BF1DD8">
        <w:rPr>
          <w:sz w:val="28"/>
          <w:szCs w:val="28"/>
        </w:rPr>
        <w:t>и</w:t>
      </w:r>
      <w:r w:rsidR="00BF1DD8" w:rsidRPr="00BF1DD8">
        <w:rPr>
          <w:sz w:val="28"/>
          <w:szCs w:val="28"/>
        </w:rPr>
        <w:t>тельной базе 2017 года (107,0%).</w:t>
      </w:r>
    </w:p>
    <w:p w:rsidR="00BF1DD8" w:rsidRPr="00BF1DD8" w:rsidRDefault="00BF1DD8" w:rsidP="00BF1DD8">
      <w:pPr>
        <w:ind w:firstLine="709"/>
        <w:jc w:val="both"/>
        <w:rPr>
          <w:sz w:val="28"/>
          <w:szCs w:val="28"/>
        </w:rPr>
      </w:pPr>
      <w:r w:rsidRPr="00BF1DD8">
        <w:rPr>
          <w:sz w:val="28"/>
          <w:szCs w:val="28"/>
        </w:rPr>
        <w:t xml:space="preserve">Положительный индекс сложился за счёт высокого индекса в следующих видах деятельности: </w:t>
      </w:r>
    </w:p>
    <w:p w:rsidR="00BF1DD8" w:rsidRPr="00BF1DD8" w:rsidRDefault="00BF1DD8" w:rsidP="00BF1DD8">
      <w:pPr>
        <w:ind w:firstLine="709"/>
        <w:jc w:val="both"/>
        <w:rPr>
          <w:sz w:val="28"/>
          <w:szCs w:val="28"/>
        </w:rPr>
      </w:pPr>
      <w:r w:rsidRPr="00BF1DD8">
        <w:rPr>
          <w:sz w:val="28"/>
          <w:szCs w:val="28"/>
        </w:rPr>
        <w:t xml:space="preserve">водоснабжение, водоотведение, организация сбора и утилизации отходов, деятельность по ликвидации загрязнений – 109,2%; </w:t>
      </w:r>
    </w:p>
    <w:p w:rsidR="00BF1DD8" w:rsidRPr="00BF1DD8" w:rsidRDefault="00BF1DD8" w:rsidP="00BF1DD8">
      <w:pPr>
        <w:ind w:firstLine="709"/>
        <w:jc w:val="both"/>
        <w:rPr>
          <w:sz w:val="28"/>
          <w:szCs w:val="28"/>
        </w:rPr>
      </w:pPr>
      <w:r w:rsidRPr="00BF1DD8">
        <w:rPr>
          <w:sz w:val="28"/>
          <w:szCs w:val="28"/>
        </w:rPr>
        <w:t>обеспечение электрической энергией, газом и паром; кондиционирование воздуха – 104,0%;</w:t>
      </w:r>
    </w:p>
    <w:p w:rsidR="00BF1DD8" w:rsidRPr="00BF1DD8" w:rsidRDefault="00BF1DD8" w:rsidP="00BF1DD8">
      <w:pPr>
        <w:ind w:firstLine="709"/>
        <w:jc w:val="both"/>
        <w:rPr>
          <w:sz w:val="28"/>
          <w:szCs w:val="28"/>
        </w:rPr>
      </w:pPr>
      <w:r w:rsidRPr="00BF1DD8">
        <w:rPr>
          <w:sz w:val="28"/>
          <w:szCs w:val="28"/>
        </w:rPr>
        <w:t xml:space="preserve">обрабатывающие производства – 101,5%. Данный вид деятельности, </w:t>
      </w:r>
      <w:r w:rsidR="009515E5">
        <w:rPr>
          <w:sz w:val="28"/>
          <w:szCs w:val="28"/>
        </w:rPr>
        <w:br/>
      </w:r>
      <w:r w:rsidRPr="00BF1DD8">
        <w:rPr>
          <w:sz w:val="28"/>
          <w:szCs w:val="28"/>
        </w:rPr>
        <w:t xml:space="preserve">являющийся базисом региональной экономики и промышленности, </w:t>
      </w:r>
      <w:r w:rsidR="009515E5">
        <w:rPr>
          <w:sz w:val="28"/>
          <w:szCs w:val="28"/>
        </w:rPr>
        <w:br/>
      </w:r>
      <w:r w:rsidRPr="00BF1DD8">
        <w:rPr>
          <w:sz w:val="28"/>
          <w:szCs w:val="28"/>
        </w:rPr>
        <w:t xml:space="preserve">за 2 последних года вырос на 10%. Это стало возможным благодаря следующим видам деятельности: производство напитков (106,1%), одежды (105%), кожи </w:t>
      </w:r>
      <w:r w:rsidR="009515E5">
        <w:rPr>
          <w:sz w:val="28"/>
          <w:szCs w:val="28"/>
        </w:rPr>
        <w:br/>
      </w:r>
      <w:r w:rsidRPr="00BF1DD8">
        <w:rPr>
          <w:sz w:val="28"/>
          <w:szCs w:val="28"/>
        </w:rPr>
        <w:t xml:space="preserve">и изделий из кожи (112,4%), бумаги и бумажный изделий (131,2%), кокса </w:t>
      </w:r>
      <w:r w:rsidR="009515E5">
        <w:rPr>
          <w:sz w:val="28"/>
          <w:szCs w:val="28"/>
        </w:rPr>
        <w:br/>
      </w:r>
      <w:r w:rsidRPr="00BF1DD8">
        <w:rPr>
          <w:sz w:val="28"/>
          <w:szCs w:val="28"/>
        </w:rPr>
        <w:t>и нефтепродуктов (в 2,8 раза), резиновых и пластмассовых изделий (103,6%), металлургическое производство (111,2%), электронных и оптических изделий (104,3%), электрического оборудования (107,5%), машин и оборудования (113%), автотранспортных средств (107,3%), прочих транспортных средств (113,7%), мебели (102,5%).</w:t>
      </w:r>
    </w:p>
    <w:p w:rsidR="00FA2056" w:rsidRPr="00A31B50" w:rsidRDefault="00BF1DD8" w:rsidP="00BF1DD8">
      <w:pPr>
        <w:ind w:firstLine="709"/>
        <w:jc w:val="both"/>
        <w:rPr>
          <w:iCs/>
          <w:sz w:val="28"/>
          <w:szCs w:val="28"/>
          <w:lang w:eastAsia="ar-SA"/>
        </w:rPr>
      </w:pPr>
      <w:r w:rsidRPr="00BF1DD8">
        <w:rPr>
          <w:sz w:val="28"/>
          <w:szCs w:val="28"/>
        </w:rPr>
        <w:t>Индекс промышленного производства в 2019 году составит 103</w:t>
      </w:r>
      <w:r w:rsidR="00A620C6">
        <w:rPr>
          <w:sz w:val="28"/>
          <w:szCs w:val="28"/>
        </w:rPr>
        <w:t>,0</w:t>
      </w:r>
      <w:r w:rsidRPr="00BF1DD8">
        <w:rPr>
          <w:sz w:val="28"/>
          <w:szCs w:val="28"/>
        </w:rPr>
        <w:t xml:space="preserve">%, </w:t>
      </w:r>
      <w:r w:rsidRPr="00BF1DD8">
        <w:rPr>
          <w:sz w:val="28"/>
          <w:szCs w:val="28"/>
        </w:rPr>
        <w:br/>
        <w:t>в 2020-2030 годах будет варьироваться в диапазоне 103,0</w:t>
      </w:r>
      <w:r w:rsidR="009515E5">
        <w:rPr>
          <w:sz w:val="28"/>
          <w:szCs w:val="28"/>
        </w:rPr>
        <w:t>%</w:t>
      </w:r>
      <w:r w:rsidRPr="00BF1DD8">
        <w:rPr>
          <w:sz w:val="28"/>
          <w:szCs w:val="28"/>
        </w:rPr>
        <w:t>-106,0% по базовому варианту.</w:t>
      </w:r>
    </w:p>
    <w:p w:rsidR="00FA2056" w:rsidRPr="00A31B50" w:rsidRDefault="006E217D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A2056" w:rsidRPr="00A31B50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FA2056" w:rsidRPr="00A31B50">
        <w:rPr>
          <w:sz w:val="28"/>
          <w:szCs w:val="28"/>
        </w:rPr>
        <w:t xml:space="preserve"> объём инвестиций в основной капитал по полному кругу х</w:t>
      </w:r>
      <w:r w:rsidR="00FA2056" w:rsidRPr="00A31B50">
        <w:rPr>
          <w:sz w:val="28"/>
          <w:szCs w:val="28"/>
        </w:rPr>
        <w:t>о</w:t>
      </w:r>
      <w:r w:rsidR="00FA2056" w:rsidRPr="00A31B50">
        <w:rPr>
          <w:sz w:val="28"/>
          <w:szCs w:val="28"/>
        </w:rPr>
        <w:t xml:space="preserve">зяйствующих субъектов </w:t>
      </w:r>
      <w:r w:rsidR="00F84E47">
        <w:rPr>
          <w:sz w:val="28"/>
          <w:szCs w:val="28"/>
        </w:rPr>
        <w:t xml:space="preserve">Ульяновской </w:t>
      </w:r>
      <w:r w:rsidR="00FA2056" w:rsidRPr="00A31B50">
        <w:rPr>
          <w:sz w:val="28"/>
          <w:szCs w:val="28"/>
        </w:rPr>
        <w:t>области составил 91,8 млрд рублей, и</w:t>
      </w:r>
      <w:r w:rsidR="00FA2056" w:rsidRPr="00A31B50">
        <w:rPr>
          <w:sz w:val="28"/>
          <w:szCs w:val="28"/>
        </w:rPr>
        <w:t>н</w:t>
      </w:r>
      <w:r w:rsidR="00FA2056" w:rsidRPr="00A31B50">
        <w:rPr>
          <w:sz w:val="28"/>
          <w:szCs w:val="28"/>
        </w:rPr>
        <w:t>декс физического объёма составил 126,7% к уровню 2016 года. Данные показ</w:t>
      </w:r>
      <w:r w:rsidR="00FA2056" w:rsidRPr="00A31B50">
        <w:rPr>
          <w:sz w:val="28"/>
          <w:szCs w:val="28"/>
        </w:rPr>
        <w:t>а</w:t>
      </w:r>
      <w:r w:rsidR="00FA2056" w:rsidRPr="00A31B50">
        <w:rPr>
          <w:sz w:val="28"/>
          <w:szCs w:val="28"/>
        </w:rPr>
        <w:t xml:space="preserve">тели являются рекордными для </w:t>
      </w:r>
      <w:r w:rsidR="001E42AB">
        <w:rPr>
          <w:sz w:val="28"/>
          <w:szCs w:val="28"/>
        </w:rPr>
        <w:t>Ульяновской области</w:t>
      </w:r>
      <w:r w:rsidR="00FA2056" w:rsidRPr="00A31B50">
        <w:rPr>
          <w:sz w:val="28"/>
          <w:szCs w:val="28"/>
        </w:rPr>
        <w:t>. Наибольшую долю (38,1%) в общем объёме занимают инвестиции в здания (кроме жилых) и с</w:t>
      </w:r>
      <w:r w:rsidR="00FA2056" w:rsidRPr="00A31B50">
        <w:rPr>
          <w:sz w:val="28"/>
          <w:szCs w:val="28"/>
        </w:rPr>
        <w:t>о</w:t>
      </w:r>
      <w:r w:rsidR="00FA2056" w:rsidRPr="00A31B50">
        <w:rPr>
          <w:sz w:val="28"/>
          <w:szCs w:val="28"/>
        </w:rPr>
        <w:t>оружения – порядка 35 млрд. рублей. Немногим меньше (33,7%) доля вложений в машины, оборудование, транспорт, инвентарь – 30,9 млрд рублей. Инвест</w:t>
      </w:r>
      <w:r w:rsidR="00FA2056" w:rsidRPr="00A31B50">
        <w:rPr>
          <w:sz w:val="28"/>
          <w:szCs w:val="28"/>
        </w:rPr>
        <w:t>и</w:t>
      </w:r>
      <w:r w:rsidR="00FA2056" w:rsidRPr="00A31B50">
        <w:rPr>
          <w:sz w:val="28"/>
          <w:szCs w:val="28"/>
        </w:rPr>
        <w:t>ции в строительство жилых помещений составили 24,6 млрд рублей или 26,8% от общего объёма.</w:t>
      </w:r>
    </w:p>
    <w:p w:rsidR="00FA2056" w:rsidRPr="00A31B50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Наиболее инвестиционнопривлекательными видами деятельности, зан</w:t>
      </w:r>
      <w:r w:rsidRPr="00A31B50">
        <w:rPr>
          <w:sz w:val="28"/>
          <w:szCs w:val="28"/>
        </w:rPr>
        <w:t>и</w:t>
      </w:r>
      <w:r w:rsidRPr="00A31B50">
        <w:rPr>
          <w:sz w:val="28"/>
          <w:szCs w:val="28"/>
        </w:rPr>
        <w:lastRenderedPageBreak/>
        <w:t>мающими порядка 75% в общем объёме инвестиций, продолжают оставаться:</w:t>
      </w:r>
    </w:p>
    <w:p w:rsidR="00FA2056" w:rsidRPr="00A31B50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обрабатывающие производства – 11,3 млрд рублей;</w:t>
      </w:r>
    </w:p>
    <w:p w:rsidR="00FA2056" w:rsidRPr="00A31B50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обеспечение электрической энергией, газом и паром; кондиционирование воздуха – 6,9 млрд рублей;</w:t>
      </w:r>
    </w:p>
    <w:p w:rsidR="00FA2056" w:rsidRPr="00A31B50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деятельность в области здравоохранения и социальных услуг – </w:t>
      </w:r>
      <w:r w:rsidR="009515E5">
        <w:rPr>
          <w:sz w:val="28"/>
          <w:szCs w:val="28"/>
        </w:rPr>
        <w:br/>
      </w:r>
      <w:r w:rsidRPr="00A31B50">
        <w:rPr>
          <w:sz w:val="28"/>
          <w:szCs w:val="28"/>
        </w:rPr>
        <w:t>5,2 млрд рублей;</w:t>
      </w:r>
    </w:p>
    <w:p w:rsidR="00FA2056" w:rsidRPr="00A31B50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транспортировка и хранение – 4,9 млрд рублей;</w:t>
      </w:r>
    </w:p>
    <w:p w:rsidR="00FA2056" w:rsidRPr="00A31B50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деятельность профессиональная научная и техническая – 4,2 млрд рублей.</w:t>
      </w:r>
    </w:p>
    <w:p w:rsidR="00FA2056" w:rsidRPr="001E42AB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Среди муниципальных образований Ульяновской области лидерами по объёмам инвестиционных вложений являются города Ульяновск </w:t>
      </w:r>
      <w:r w:rsidR="000763C5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(27,1 млрд рублей) и Димитровград (7,2 млрд рублей), Чердаклинский </w:t>
      </w:r>
      <w:r w:rsidR="000763C5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(6 млрд рублей) и Новоспасский (1,2 млрд рублей) районы. Наименьший </w:t>
      </w:r>
      <w:r w:rsidR="000763C5">
        <w:rPr>
          <w:sz w:val="28"/>
          <w:szCs w:val="28"/>
        </w:rPr>
        <w:br/>
      </w:r>
      <w:r w:rsidRPr="001E42AB">
        <w:rPr>
          <w:sz w:val="28"/>
          <w:szCs w:val="28"/>
        </w:rPr>
        <w:t>объём инвестиций зафиксирован в Павловском районе – 8,8 млн рублей.</w:t>
      </w:r>
    </w:p>
    <w:p w:rsidR="001E42AB" w:rsidRPr="001E42AB" w:rsidRDefault="001E42AB" w:rsidP="001E42AB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1E42AB">
        <w:rPr>
          <w:sz w:val="28"/>
          <w:szCs w:val="28"/>
        </w:rPr>
        <w:t>В соответствии с доступными в настоящий момент для анализа данными за 9 месяцев 2018 года инвестиции в основной капитал по полному кругу хозяйствующих субъектов области составили 40,1 мл</w:t>
      </w:r>
      <w:r w:rsidR="00B46627">
        <w:rPr>
          <w:sz w:val="28"/>
          <w:szCs w:val="28"/>
        </w:rPr>
        <w:t>рд</w:t>
      </w:r>
      <w:r w:rsidRPr="001E42AB">
        <w:rPr>
          <w:sz w:val="28"/>
          <w:szCs w:val="28"/>
        </w:rPr>
        <w:t xml:space="preserve"> рублей или 93,4% </w:t>
      </w:r>
      <w:r>
        <w:rPr>
          <w:sz w:val="28"/>
          <w:szCs w:val="28"/>
        </w:rPr>
        <w:br/>
      </w:r>
      <w:r w:rsidRPr="001E42AB">
        <w:rPr>
          <w:sz w:val="28"/>
          <w:szCs w:val="28"/>
        </w:rPr>
        <w:t xml:space="preserve">к уровню аналогичного периода 2017 года. По оценке 2018 года ожидается, </w:t>
      </w:r>
      <w:r>
        <w:rPr>
          <w:sz w:val="28"/>
          <w:szCs w:val="28"/>
        </w:rPr>
        <w:br/>
      </w:r>
      <w:r w:rsidRPr="001E42AB">
        <w:rPr>
          <w:sz w:val="28"/>
          <w:szCs w:val="28"/>
        </w:rPr>
        <w:t>что объ</w:t>
      </w:r>
      <w:r>
        <w:rPr>
          <w:sz w:val="28"/>
          <w:szCs w:val="28"/>
        </w:rPr>
        <w:t>ё</w:t>
      </w:r>
      <w:r w:rsidRPr="001E42AB">
        <w:rPr>
          <w:sz w:val="28"/>
          <w:szCs w:val="28"/>
        </w:rPr>
        <w:t>м инвестиций в основной капитал составит около 90 млрд рублей (примерно 98-100% к 2017 году).</w:t>
      </w:r>
    </w:p>
    <w:p w:rsidR="00FA2056" w:rsidRPr="00A31B50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Базовый вариант прогноза на 2019-2030 годы предполагает сохранение положительной инвестиционной динамики на уровне 102</w:t>
      </w:r>
      <w:r w:rsidR="00F82ED1">
        <w:rPr>
          <w:sz w:val="28"/>
          <w:szCs w:val="28"/>
        </w:rPr>
        <w:t>,0</w:t>
      </w:r>
      <w:r w:rsidRPr="00A31B50">
        <w:rPr>
          <w:sz w:val="28"/>
          <w:szCs w:val="28"/>
        </w:rPr>
        <w:t xml:space="preserve">-103,2% с учётом колебаний значения индекса-дефлятора от 100,8% до 104,5%. </w:t>
      </w:r>
    </w:p>
    <w:p w:rsidR="00FA2056" w:rsidRPr="00A31B50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A31B50">
        <w:rPr>
          <w:rFonts w:eastAsia="Calibri"/>
          <w:sz w:val="28"/>
          <w:szCs w:val="28"/>
          <w:lang w:eastAsia="en-US"/>
        </w:rPr>
        <w:t>Прогноз по поступлению инвестиций в экономику Ульяновской области базируется на данных реестра инвестиционных проектов и бизнес-предложений. По состоянию на 01.0</w:t>
      </w:r>
      <w:r w:rsidR="005E2B2F">
        <w:rPr>
          <w:rFonts w:eastAsia="Calibri"/>
          <w:sz w:val="28"/>
          <w:szCs w:val="28"/>
          <w:lang w:eastAsia="en-US"/>
        </w:rPr>
        <w:t>1</w:t>
      </w:r>
      <w:r w:rsidRPr="00A31B50">
        <w:rPr>
          <w:rFonts w:eastAsia="Calibri"/>
          <w:sz w:val="28"/>
          <w:szCs w:val="28"/>
          <w:lang w:eastAsia="en-US"/>
        </w:rPr>
        <w:t>.201</w:t>
      </w:r>
      <w:r w:rsidR="005E2B2F">
        <w:rPr>
          <w:rFonts w:eastAsia="Calibri"/>
          <w:sz w:val="28"/>
          <w:szCs w:val="28"/>
          <w:lang w:eastAsia="en-US"/>
        </w:rPr>
        <w:t>9</w:t>
      </w:r>
      <w:r w:rsidRPr="00A31B50">
        <w:rPr>
          <w:rFonts w:eastAsia="Calibri"/>
          <w:sz w:val="28"/>
          <w:szCs w:val="28"/>
          <w:lang w:eastAsia="en-US"/>
        </w:rPr>
        <w:t xml:space="preserve"> областной реестр включает </w:t>
      </w:r>
      <w:r w:rsidR="005E2B2F">
        <w:rPr>
          <w:rFonts w:eastAsia="Calibri"/>
          <w:sz w:val="28"/>
          <w:szCs w:val="28"/>
          <w:lang w:eastAsia="en-US"/>
        </w:rPr>
        <w:t>205</w:t>
      </w:r>
      <w:r w:rsidRPr="00A31B50">
        <w:rPr>
          <w:rFonts w:eastAsia="Calibri"/>
          <w:sz w:val="28"/>
          <w:szCs w:val="28"/>
          <w:lang w:eastAsia="en-US"/>
        </w:rPr>
        <w:t xml:space="preserve"> инвестиционных проектов. Общий инвестиционный портфель составляет </w:t>
      </w:r>
      <w:r w:rsidR="00F82ED1">
        <w:rPr>
          <w:rFonts w:eastAsia="Calibri"/>
          <w:sz w:val="28"/>
          <w:szCs w:val="28"/>
          <w:lang w:eastAsia="en-US"/>
        </w:rPr>
        <w:br/>
      </w:r>
      <w:r w:rsidR="005E2B2F">
        <w:rPr>
          <w:rFonts w:eastAsia="Calibri"/>
          <w:sz w:val="28"/>
          <w:szCs w:val="28"/>
          <w:lang w:eastAsia="en-US"/>
        </w:rPr>
        <w:t>208,4</w:t>
      </w:r>
      <w:r w:rsidRPr="00A31B50">
        <w:rPr>
          <w:rFonts w:eastAsia="Calibri"/>
          <w:sz w:val="28"/>
          <w:szCs w:val="28"/>
          <w:lang w:eastAsia="en-US"/>
        </w:rPr>
        <w:t xml:space="preserve">млрд рублей, общая численность рабочих мест, предполагаемая к созданию по всем проектам – </w:t>
      </w:r>
      <w:r w:rsidR="005E2B2F">
        <w:rPr>
          <w:rFonts w:eastAsia="Calibri"/>
          <w:sz w:val="28"/>
          <w:szCs w:val="28"/>
          <w:lang w:eastAsia="en-US"/>
        </w:rPr>
        <w:t>35227</w:t>
      </w:r>
      <w:r w:rsidRPr="00A31B50">
        <w:rPr>
          <w:rFonts w:eastAsia="Calibri"/>
          <w:sz w:val="28"/>
          <w:szCs w:val="28"/>
          <w:lang w:eastAsia="en-US"/>
        </w:rPr>
        <w:t>.</w:t>
      </w:r>
    </w:p>
    <w:p w:rsidR="005E2B2F" w:rsidRPr="005E2B2F" w:rsidRDefault="005E2B2F" w:rsidP="005E2B2F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5E2B2F">
        <w:rPr>
          <w:rFonts w:eastAsia="Calibri"/>
          <w:sz w:val="28"/>
          <w:szCs w:val="28"/>
          <w:lang w:eastAsia="en-US"/>
        </w:rPr>
        <w:t xml:space="preserve">Группа реализованных проектов (1 группа) – включает в себя 124 инвестиционных проекта с общим объёмом инвестиций 111,3 млрд рублей </w:t>
      </w:r>
      <w:r w:rsidRPr="005E2B2F">
        <w:rPr>
          <w:rFonts w:eastAsia="Calibri"/>
          <w:sz w:val="28"/>
          <w:szCs w:val="28"/>
          <w:lang w:eastAsia="en-US"/>
        </w:rPr>
        <w:br/>
        <w:t xml:space="preserve">и 23654 новыми рабочими местами. </w:t>
      </w:r>
    </w:p>
    <w:p w:rsidR="005E2B2F" w:rsidRPr="005E2B2F" w:rsidRDefault="005E2B2F" w:rsidP="005E2B2F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5E2B2F">
        <w:rPr>
          <w:rFonts w:eastAsia="Calibri"/>
          <w:sz w:val="28"/>
          <w:szCs w:val="28"/>
          <w:lang w:eastAsia="en-US"/>
        </w:rPr>
        <w:t xml:space="preserve">Группа активной стадии реализации (2 группа) – проекты в стадии реализации – включает в себя 48 инвестиционных проектов с общим объёмом инвестиций 69994,0 млрд рублей и 8429 новыми рабочими местами. </w:t>
      </w:r>
    </w:p>
    <w:p w:rsidR="005E2B2F" w:rsidRPr="00A31B50" w:rsidRDefault="005E2B2F" w:rsidP="005E2B2F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E2B2F">
        <w:rPr>
          <w:rFonts w:eastAsia="Calibri"/>
          <w:sz w:val="28"/>
          <w:szCs w:val="28"/>
          <w:lang w:eastAsia="en-US"/>
        </w:rPr>
        <w:t>Группа приостановленных проектов (3 группа) – включает в себя 33 инвестиционных проекта.</w:t>
      </w:r>
    </w:p>
    <w:p w:rsidR="00FA2056" w:rsidRPr="00A31B50" w:rsidRDefault="00F82ED1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A2056" w:rsidRPr="00A31B50">
        <w:rPr>
          <w:sz w:val="28"/>
          <w:szCs w:val="28"/>
        </w:rPr>
        <w:t xml:space="preserve"> Ульяновской области сформировались следующие кластерные производственные объединения, которые обусловлены закономерностями пространственно</w:t>
      </w:r>
      <w:r>
        <w:rPr>
          <w:sz w:val="28"/>
          <w:szCs w:val="28"/>
        </w:rPr>
        <w:t>го развития Ульяновской области:</w:t>
      </w:r>
    </w:p>
    <w:p w:rsidR="00523208" w:rsidRDefault="00523208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A2056" w:rsidRPr="00F82ED1">
        <w:rPr>
          <w:sz w:val="28"/>
          <w:szCs w:val="28"/>
        </w:rPr>
        <w:t> </w:t>
      </w:r>
      <w:r w:rsidR="00FA2056" w:rsidRPr="00F82ED1">
        <w:rPr>
          <w:rFonts w:eastAsia="Calibri"/>
          <w:sz w:val="28"/>
          <w:szCs w:val="28"/>
          <w:lang w:eastAsia="en-US"/>
        </w:rPr>
        <w:t>Центральная промышленная агломерация «Ульяновск – Димитровград», расположенная вдоль скоростных автомобильных и железнодорожных магистралей федерального значения (направление «Пенза, Саранск, Саратов, Казань – Ульяновск – Димитровград – Самара»)</w:t>
      </w:r>
      <w:r>
        <w:rPr>
          <w:rFonts w:eastAsia="Calibri"/>
          <w:sz w:val="28"/>
          <w:szCs w:val="28"/>
          <w:lang w:eastAsia="en-US"/>
        </w:rPr>
        <w:t>.</w:t>
      </w:r>
    </w:p>
    <w:p w:rsidR="00523208" w:rsidRDefault="00523208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FA2056" w:rsidRPr="00A31B50">
        <w:rPr>
          <w:rFonts w:eastAsia="Calibri"/>
          <w:sz w:val="28"/>
          <w:szCs w:val="28"/>
          <w:lang w:eastAsia="en-US"/>
        </w:rPr>
        <w:t>виационный кластер в длительной перспективе (до 2030 года) способен сформировать самостоятельное муниципальное образование инновационного типа «Аэротрополис»/«Техноград» в составе следующих территорий:</w:t>
      </w:r>
    </w:p>
    <w:p w:rsidR="00916CA4" w:rsidRPr="00916CA4" w:rsidRDefault="00916CA4" w:rsidP="00916CA4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6CA4">
        <w:rPr>
          <w:rFonts w:eastAsia="Calibri"/>
          <w:sz w:val="28"/>
          <w:szCs w:val="28"/>
          <w:lang w:eastAsia="en-US"/>
        </w:rPr>
        <w:t>имеющаяся территория особая экономическая зона «Ульяновск»</w:t>
      </w:r>
      <w:r w:rsidR="0075364F">
        <w:rPr>
          <w:sz w:val="28"/>
          <w:szCs w:val="28"/>
        </w:rPr>
        <w:t>(далее – ОЭЗ «Ульяновск»)</w:t>
      </w:r>
      <w:r w:rsidRPr="00916CA4">
        <w:rPr>
          <w:rFonts w:eastAsia="Calibri"/>
          <w:sz w:val="28"/>
          <w:szCs w:val="28"/>
          <w:lang w:eastAsia="en-US"/>
        </w:rPr>
        <w:t>;</w:t>
      </w:r>
    </w:p>
    <w:p w:rsidR="00916CA4" w:rsidRPr="00916CA4" w:rsidRDefault="00916CA4" w:rsidP="00916CA4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6CA4">
        <w:rPr>
          <w:rFonts w:eastAsia="Calibri"/>
          <w:sz w:val="28"/>
          <w:szCs w:val="28"/>
          <w:lang w:eastAsia="en-US"/>
        </w:rPr>
        <w:t xml:space="preserve">имеющаяся территория Индустриального парка «Заволжье» с включёнными в неё территориями действующего технопарка Общество </w:t>
      </w:r>
      <w:r w:rsidR="009515E5">
        <w:rPr>
          <w:rFonts w:eastAsia="Calibri"/>
          <w:sz w:val="28"/>
          <w:szCs w:val="28"/>
          <w:lang w:eastAsia="en-US"/>
        </w:rPr>
        <w:br/>
      </w:r>
      <w:r w:rsidRPr="00916CA4">
        <w:rPr>
          <w:rFonts w:eastAsia="Calibri"/>
          <w:sz w:val="28"/>
          <w:szCs w:val="28"/>
          <w:lang w:eastAsia="en-US"/>
        </w:rPr>
        <w:t>с ограниченной ответственностью «Ульяновский центр трансфера технологий» и перспективного технопарка «Технокампус/Улнаноцентр-2»;</w:t>
      </w:r>
    </w:p>
    <w:p w:rsidR="00916CA4" w:rsidRDefault="00916CA4" w:rsidP="00916CA4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6CA4">
        <w:rPr>
          <w:rFonts w:eastAsia="Calibri"/>
          <w:sz w:val="28"/>
          <w:szCs w:val="28"/>
          <w:lang w:eastAsia="en-US"/>
        </w:rPr>
        <w:t xml:space="preserve">территория Индустриального парка «Заволжье» и промышленной зоны Заволжского района г. Ульяновска, а также земельные участки, прилегающие </w:t>
      </w:r>
      <w:r w:rsidR="009515E5">
        <w:rPr>
          <w:rFonts w:eastAsia="Calibri"/>
          <w:sz w:val="28"/>
          <w:szCs w:val="28"/>
          <w:lang w:eastAsia="en-US"/>
        </w:rPr>
        <w:br/>
      </w:r>
      <w:r w:rsidRPr="00916CA4">
        <w:rPr>
          <w:rFonts w:eastAsia="Calibri"/>
          <w:sz w:val="28"/>
          <w:szCs w:val="28"/>
          <w:lang w:eastAsia="en-US"/>
        </w:rPr>
        <w:t>к ним.</w:t>
      </w:r>
    </w:p>
    <w:p w:rsidR="00523208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sz w:val="28"/>
          <w:szCs w:val="28"/>
        </w:rPr>
        <w:t>При этом «Аэротрополис»/«Техноград» будет сочетать в себе следующие элементы:</w:t>
      </w:r>
    </w:p>
    <w:p w:rsidR="00523208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логистический центр грузовых и пассажирски</w:t>
      </w:r>
      <w:r w:rsidR="00F07690">
        <w:rPr>
          <w:sz w:val="28"/>
          <w:szCs w:val="28"/>
        </w:rPr>
        <w:t>х</w:t>
      </w:r>
      <w:r w:rsidRPr="00A31B50">
        <w:rPr>
          <w:sz w:val="28"/>
          <w:szCs w:val="28"/>
        </w:rPr>
        <w:t xml:space="preserve"> перевозок (хаб), построенный на принципе мультимодальных перевозок речным, автомобильным, железнодорожным и авиационным транспортом. Будут задействованы транспортные маршруты «река Волга – Каспийское море», а также железнодорожные </w:t>
      </w:r>
      <w:r w:rsidR="009515E5">
        <w:rPr>
          <w:sz w:val="28"/>
          <w:szCs w:val="28"/>
        </w:rPr>
        <w:br/>
      </w:r>
      <w:r w:rsidRPr="00A31B50">
        <w:rPr>
          <w:sz w:val="28"/>
          <w:szCs w:val="28"/>
        </w:rPr>
        <w:t>и автомобильные маршруты китайского «Шёлкового пути», авиационные магистрали в рамках маршрутной сети международного аэропорта «Ульяновск – Восточный»;</w:t>
      </w:r>
    </w:p>
    <w:p w:rsidR="00916CA4" w:rsidRDefault="00FA2056" w:rsidP="00916CA4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самостоятельное муниципальное образование с особым инвестиционным, налоговым, таможенным режимом, одна из форм свободной экономической зоны, призванная активизировать инновационный процесс с помощью формируемых центров по разработке и производственному освоению продукции высокого технического уровня. </w:t>
      </w:r>
      <w:r w:rsidR="00916CA4" w:rsidRPr="00A31B50">
        <w:rPr>
          <w:sz w:val="28"/>
          <w:szCs w:val="28"/>
        </w:rPr>
        <w:t>Деятельность «Аэротрополис</w:t>
      </w:r>
      <w:r w:rsidR="00916CA4">
        <w:rPr>
          <w:sz w:val="28"/>
          <w:szCs w:val="28"/>
        </w:rPr>
        <w:t>а</w:t>
      </w:r>
      <w:r w:rsidR="00916CA4" w:rsidRPr="00A31B50">
        <w:rPr>
          <w:sz w:val="28"/>
          <w:szCs w:val="28"/>
        </w:rPr>
        <w:t>»/«Техноград</w:t>
      </w:r>
      <w:r w:rsidR="00916CA4">
        <w:rPr>
          <w:sz w:val="28"/>
          <w:szCs w:val="28"/>
        </w:rPr>
        <w:t>а</w:t>
      </w:r>
      <w:r w:rsidR="00916CA4" w:rsidRPr="00A31B50">
        <w:rPr>
          <w:sz w:val="28"/>
          <w:szCs w:val="28"/>
        </w:rPr>
        <w:t>»будет построена на формировании и осуществлении с участием государства проектов фундаментальных и прикладных исследований с их последующим использованием в промышленности, научно-промышленного парка;</w:t>
      </w:r>
    </w:p>
    <w:p w:rsidR="009F68C0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составной элемент агломерации «Ульяновск – Димитровград», формирующий единое промышленное, агропромышленное, городское и социокультурное пространство между городами Ульяновск и Димитровград.</w:t>
      </w:r>
    </w:p>
    <w:p w:rsidR="00FA1F38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Формирование специализированного авиационного индустриального парка на территориях, прилегающих к производственной площадке </w:t>
      </w:r>
      <w:r w:rsidR="00661D3C">
        <w:rPr>
          <w:sz w:val="28"/>
          <w:szCs w:val="28"/>
        </w:rPr>
        <w:t>Акционерного общества</w:t>
      </w:r>
      <w:r w:rsidRPr="00A31B50">
        <w:rPr>
          <w:sz w:val="28"/>
          <w:szCs w:val="28"/>
        </w:rPr>
        <w:t xml:space="preserve"> «Авиастар-СП», планируется в 2019 году и в более поздний период. В соответствии с Перспективным планом развития </w:t>
      </w:r>
      <w:r w:rsidR="0075364F">
        <w:rPr>
          <w:sz w:val="28"/>
          <w:szCs w:val="28"/>
        </w:rPr>
        <w:t>ОЭЗ</w:t>
      </w:r>
      <w:r w:rsidRPr="00A31B50">
        <w:rPr>
          <w:sz w:val="28"/>
          <w:szCs w:val="28"/>
        </w:rPr>
        <w:t xml:space="preserve"> «Ульяновск» в среднесрочной перспективе планируется привлечение 10 новых инвесторов, специализирующихся в отдельных отраслях авиации, машиностроения, логистики, и порядка 30 аналогичных инвесторов – в долгосрочной перспективе </w:t>
      </w:r>
      <w:r w:rsidR="009515E5">
        <w:rPr>
          <w:sz w:val="28"/>
          <w:szCs w:val="28"/>
        </w:rPr>
        <w:br/>
      </w:r>
      <w:r w:rsidRPr="00A31B50">
        <w:rPr>
          <w:sz w:val="28"/>
          <w:szCs w:val="28"/>
        </w:rPr>
        <w:t>(до 2024 года).</w:t>
      </w:r>
    </w:p>
    <w:p w:rsidR="00FA1F38" w:rsidRDefault="00FA2056" w:rsidP="009F68C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0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В ближайшей перспективе авиационный кластер будет развиваться в направлении кастомизации пассажирских авиалайнеров благодаря новому соглашению с авиационной </w:t>
      </w:r>
      <w:r w:rsidRPr="00A31B50">
        <w:rPr>
          <w:bCs/>
          <w:sz w:val="28"/>
          <w:szCs w:val="28"/>
        </w:rPr>
        <w:t xml:space="preserve">корпорацией «Иркут» </w:t>
      </w:r>
      <w:r w:rsidRPr="00A31B50">
        <w:rPr>
          <w:sz w:val="28"/>
          <w:szCs w:val="28"/>
        </w:rPr>
        <w:t xml:space="preserve">о создании на территории </w:t>
      </w:r>
      <w:r w:rsidR="006A3614">
        <w:rPr>
          <w:sz w:val="28"/>
          <w:szCs w:val="28"/>
        </w:rPr>
        <w:t>ОЭЗ</w:t>
      </w:r>
      <w:r w:rsidRPr="00A31B50">
        <w:rPr>
          <w:sz w:val="28"/>
          <w:szCs w:val="28"/>
        </w:rPr>
        <w:t> «Ульяновск» центра кастомизации, производства элементов интерьера салона и покраски российских и иностранных самолётов, прежде всего, новейших SukhoiSuperjet100 и МС-21</w:t>
      </w:r>
      <w:r w:rsidR="00FA1F38">
        <w:rPr>
          <w:sz w:val="28"/>
          <w:szCs w:val="28"/>
        </w:rPr>
        <w:t>.</w:t>
      </w:r>
    </w:p>
    <w:p w:rsidR="0075364F" w:rsidRPr="0075364F" w:rsidRDefault="0075364F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75364F">
        <w:rPr>
          <w:sz w:val="28"/>
          <w:szCs w:val="28"/>
        </w:rPr>
        <w:t>Дополнительно к этому в ноябре 2017 года было заключено соглашение между резидентом ОЭЗ «Ульяновск» компанией «Т1» (складской комплекс резидента был введён в эксплуатацию в 2016 году) и компанией</w:t>
      </w:r>
      <w:r w:rsidRPr="0075364F">
        <w:rPr>
          <w:color w:val="000000"/>
          <w:sz w:val="28"/>
          <w:szCs w:val="28"/>
          <w:shd w:val="clear" w:color="auto" w:fill="FFFFFF"/>
        </w:rPr>
        <w:t xml:space="preserve"> из Чехии о совместной реализации инвестиционного проекта по созданию крупнейшего в России центра технического обслуживания и ремонта гражданских авиалайнеров (ТОиР). Сумма инвестиций по проекту оценивается в размере </w:t>
      </w:r>
      <w:r w:rsidRPr="0075364F">
        <w:rPr>
          <w:color w:val="000000"/>
          <w:sz w:val="28"/>
          <w:szCs w:val="28"/>
          <w:shd w:val="clear" w:color="auto" w:fill="FFFFFF"/>
        </w:rPr>
        <w:br/>
        <w:t xml:space="preserve">3 млрд рублей. </w:t>
      </w:r>
      <w:r w:rsidRPr="0075364F">
        <w:rPr>
          <w:color w:val="000000"/>
          <w:sz w:val="28"/>
          <w:szCs w:val="28"/>
        </w:rPr>
        <w:t>В результате реализации инвестиционного проекта будет организовано обслуживание гражданских судов западных производителей, эксплуатируемых российскими авиакомпаниями, в первую очередь «Боинг-737» и «Эйрбас» А-320 и А-321.</w:t>
      </w:r>
    </w:p>
    <w:p w:rsidR="0075364F" w:rsidRPr="0075364F" w:rsidRDefault="0075364F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75364F">
        <w:rPr>
          <w:sz w:val="28"/>
          <w:szCs w:val="28"/>
        </w:rPr>
        <w:t>Ядерно-инновационный кластер локализован в г. Димитровграде на площадке Акционерного общества «</w:t>
      </w:r>
      <w:r w:rsidRPr="0075364F">
        <w:rPr>
          <w:sz w:val="28"/>
          <w:szCs w:val="28"/>
          <w:shd w:val="clear" w:color="auto" w:fill="FFFFFF"/>
        </w:rPr>
        <w:t>Государственный научный центр — Научно-исследовательский институт атомных реакторов</w:t>
      </w:r>
      <w:r w:rsidRPr="0075364F">
        <w:rPr>
          <w:sz w:val="28"/>
          <w:szCs w:val="28"/>
        </w:rPr>
        <w:t>»  (далее – АО «ГНЦ НИИАР») и сформирован при активном участии Госкорпорации «Росатом» и Федеральным медико-биологическим агентством Министерства здравоохранения Российской Федерации (далее – ФМБА России). Перечень основных задач кластера включает осуществление исследований и разработок, связанных с расширением неэнергетических сфер применения ядерных технологий, в том числе:</w:t>
      </w:r>
    </w:p>
    <w:p w:rsidR="0075364F" w:rsidRPr="0075364F" w:rsidRDefault="0075364F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75364F">
        <w:rPr>
          <w:sz w:val="28"/>
          <w:szCs w:val="28"/>
        </w:rPr>
        <w:t xml:space="preserve">в энергетике – расширение международного сотрудничества на базе проекта </w:t>
      </w:r>
      <w:r w:rsidRPr="0075364F">
        <w:rPr>
          <w:rFonts w:eastAsia="Calibri"/>
          <w:sz w:val="28"/>
          <w:szCs w:val="28"/>
          <w:lang w:eastAsia="en-US"/>
        </w:rPr>
        <w:t xml:space="preserve">многоцелевого исследовательского ядерного реактора на быстрых нейтронах (далее – </w:t>
      </w:r>
      <w:r w:rsidRPr="0075364F">
        <w:rPr>
          <w:sz w:val="28"/>
          <w:szCs w:val="28"/>
        </w:rPr>
        <w:t>МБИР) в области расширения применений нейтронного излучения;</w:t>
      </w:r>
    </w:p>
    <w:p w:rsidR="0075364F" w:rsidRPr="0075364F" w:rsidRDefault="0075364F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75364F">
        <w:rPr>
          <w:sz w:val="28"/>
          <w:szCs w:val="28"/>
        </w:rPr>
        <w:t>в радиологии (ядерной медицине) на основе взаимодействия АО «ГНЦ НИИАР» и ФМБА России через совместную программу исследований, производственную кооперацию, кадровые программы;</w:t>
      </w:r>
    </w:p>
    <w:p w:rsidR="0075364F" w:rsidRPr="0075364F" w:rsidRDefault="0075364F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75364F">
        <w:rPr>
          <w:sz w:val="28"/>
          <w:szCs w:val="28"/>
        </w:rPr>
        <w:t xml:space="preserve">в материаловедении на основе взаимодействия АО «ГНЦ НИИАР», Госкорпорации «Роснано», </w:t>
      </w:r>
      <w:r w:rsidRPr="0075364F">
        <w:rPr>
          <w:sz w:val="28"/>
          <w:szCs w:val="28"/>
          <w:shd w:val="clear" w:color="auto" w:fill="FFFFFF"/>
        </w:rPr>
        <w:t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 w:rsidRPr="0075364F">
        <w:rPr>
          <w:sz w:val="28"/>
          <w:szCs w:val="28"/>
        </w:rPr>
        <w:t xml:space="preserve">, </w:t>
      </w:r>
      <w:r w:rsidRPr="0075364F">
        <w:rPr>
          <w:sz w:val="28"/>
          <w:szCs w:val="28"/>
          <w:shd w:val="clear" w:color="auto" w:fill="FFFFFF"/>
        </w:rPr>
        <w:t>Федерального государственного бюджетного учреждения «Национальный исследовательский центр «Курчатовский институт»</w:t>
      </w:r>
      <w:r w:rsidRPr="0075364F">
        <w:rPr>
          <w:sz w:val="28"/>
          <w:szCs w:val="28"/>
        </w:rPr>
        <w:t>, Ядерного кластера «Сколково», Госкорпорации «Ростехнологии». Ключевым совместным проектом по данному направлению является формирование Центра исследований и разработок в материаловедении;</w:t>
      </w:r>
    </w:p>
    <w:p w:rsidR="0075364F" w:rsidRPr="0075364F" w:rsidRDefault="0075364F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75364F">
        <w:rPr>
          <w:sz w:val="28"/>
          <w:szCs w:val="28"/>
        </w:rPr>
        <w:t>с целью поддержки конверсии технологий и расширения сфер применения ядерных технологий планируется создание инновационной зоны класса MiPlaza (открытый международный центр – контактная зона), международного центра исследований на научной базе АО «ГНЦ НИИАР».</w:t>
      </w:r>
    </w:p>
    <w:p w:rsidR="0075364F" w:rsidRDefault="0075364F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5364F">
        <w:rPr>
          <w:rFonts w:eastAsia="Calibri"/>
          <w:sz w:val="28"/>
          <w:szCs w:val="28"/>
          <w:lang w:eastAsia="en-US"/>
        </w:rPr>
        <w:t xml:space="preserve">Основой для формирования перспективных научных сообществ, </w:t>
      </w:r>
      <w:r w:rsidRPr="0075364F">
        <w:rPr>
          <w:rFonts w:eastAsia="Calibri"/>
          <w:sz w:val="28"/>
          <w:szCs w:val="28"/>
          <w:lang w:eastAsia="en-US"/>
        </w:rPr>
        <w:br/>
        <w:t xml:space="preserve">производственных комплексов и исследовательских центров послужит крупнейший в мире МБИР, строительство которого на площадке АО «ГНЦ НИИАР» началось силами Госкорпорации «Росатом» в сентябре 2015 года </w:t>
      </w:r>
      <w:r w:rsidRPr="0075364F">
        <w:rPr>
          <w:rFonts w:eastAsia="Calibri"/>
          <w:sz w:val="28"/>
          <w:szCs w:val="28"/>
          <w:lang w:eastAsia="en-US"/>
        </w:rPr>
        <w:br/>
        <w:t>и завершится в 2020 году.</w:t>
      </w:r>
    </w:p>
    <w:p w:rsidR="00E97CFC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За счёт средств федерального Фонда развития моногородов предполагается формирование Индустриального парка «Димитровград» площадью 65 Га на площадке близ территории ОАО «ГНЦ НИИАР» в г. Димитровграде. Специализация данного парка будет направлена на снижение отраслевой зависимости г. Димитровграда от градообразующих предприятий, сформировавших монопрофильный тип экономики данного муниципального образования (отрасль производства автомобильных компонентов). Соседство с ОАО «ГНЦ НИИАР» позволит привлекать на территорию данного индустриального парка инвесторов из отраслей, связанных с атомной промышленностью и энергетикой.</w:t>
      </w:r>
    </w:p>
    <w:p w:rsidR="00E97CFC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В рамках развития кластера уже созданы и действуют несколько малых инновационных предприятий, в том числе инновационные компании «Современные технологии», «Атомтехсервис», «ТестГен».</w:t>
      </w:r>
    </w:p>
    <w:p w:rsidR="00E97CFC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bCs/>
          <w:sz w:val="28"/>
          <w:szCs w:val="28"/>
        </w:rPr>
        <w:t xml:space="preserve">В 2019 году в состав кластера войдёт первый в России высокотехнологичный центр медицинской радиологии, который в настоящее время возводится на площади 100 тыс. кв. м. </w:t>
      </w:r>
      <w:r w:rsidRPr="00A31B50">
        <w:rPr>
          <w:sz w:val="28"/>
          <w:szCs w:val="28"/>
        </w:rPr>
        <w:t xml:space="preserve">Ежегодно центр сможет оказывать помощь </w:t>
      </w:r>
      <w:r w:rsidR="009515E5">
        <w:rPr>
          <w:sz w:val="28"/>
          <w:szCs w:val="28"/>
        </w:rPr>
        <w:br/>
      </w:r>
      <w:r w:rsidRPr="00A31B50">
        <w:rPr>
          <w:sz w:val="28"/>
          <w:szCs w:val="28"/>
        </w:rPr>
        <w:t>до 40 тысячам онко</w:t>
      </w:r>
      <w:r w:rsidR="00E97CFC">
        <w:rPr>
          <w:sz w:val="28"/>
          <w:szCs w:val="28"/>
        </w:rPr>
        <w:t xml:space="preserve">логических </w:t>
      </w:r>
      <w:r w:rsidRPr="00A31B50">
        <w:rPr>
          <w:sz w:val="28"/>
          <w:szCs w:val="28"/>
        </w:rPr>
        <w:t xml:space="preserve">больных. Запуск центра должен на четверть снизить смертность россиян от рака, в пять-восемь раз уменьшить число рецидивов злокачественных новообразований, увеличить число вновь выявленных случаев онкологии на 15-20%. В состав центра медицинской радиологии </w:t>
      </w:r>
      <w:r w:rsidR="00E97CFC" w:rsidRPr="00A31B50">
        <w:rPr>
          <w:sz w:val="28"/>
          <w:szCs w:val="28"/>
        </w:rPr>
        <w:t>войдёт</w:t>
      </w:r>
      <w:r w:rsidRPr="00A31B50">
        <w:rPr>
          <w:sz w:val="28"/>
          <w:szCs w:val="28"/>
        </w:rPr>
        <w:t xml:space="preserve"> научно-производственный центр по выпуску радиофармпрепаратов и изделий медицинского назначения. В 2020 году предполагается завершить строительство академгородка для сотрудников центра ядерной медицины.</w:t>
      </w:r>
    </w:p>
    <w:p w:rsidR="00E97CFC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Предполагается, что к 2020</w:t>
      </w:r>
      <w:r w:rsidR="00E97CFC">
        <w:rPr>
          <w:sz w:val="28"/>
          <w:szCs w:val="28"/>
        </w:rPr>
        <w:t>-</w:t>
      </w:r>
      <w:r w:rsidRPr="00A31B50">
        <w:rPr>
          <w:sz w:val="28"/>
          <w:szCs w:val="28"/>
        </w:rPr>
        <w:t>2022 г</w:t>
      </w:r>
      <w:r w:rsidR="00E97CFC">
        <w:rPr>
          <w:sz w:val="28"/>
          <w:szCs w:val="28"/>
        </w:rPr>
        <w:t xml:space="preserve">одам </w:t>
      </w:r>
      <w:r w:rsidRPr="00A31B50">
        <w:rPr>
          <w:sz w:val="28"/>
          <w:szCs w:val="28"/>
        </w:rPr>
        <w:t>кластер будет представлять собой систему географически локализованных взаимосвязанных производственных компаний, научно-исследовательских институтов, ВУЗов, технопарков, бизнес-инкубаторов: поставщиков оборудования и комплектующих, объектов инфраструктуры, оказывающих специализированные услуги, а также других организаций, дополняющих друг друга, и усиливающих конкурентные преимущества отдельных компаний и кластера в целом.</w:t>
      </w:r>
    </w:p>
    <w:p w:rsidR="0075364F" w:rsidRDefault="0075364F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75364F">
        <w:rPr>
          <w:bCs/>
          <w:sz w:val="28"/>
          <w:szCs w:val="28"/>
        </w:rPr>
        <w:t xml:space="preserve">На развитие ядерно-инновационного кластера и замещение импортируемых материалов для ядерной отрасли России нацелен проект компании </w:t>
      </w:r>
      <w:r w:rsidRPr="0075364F">
        <w:rPr>
          <w:bCs/>
          <w:sz w:val="28"/>
          <w:szCs w:val="28"/>
        </w:rPr>
        <w:br/>
      </w:r>
      <w:r w:rsidRPr="0075364F">
        <w:rPr>
          <w:iCs/>
          <w:sz w:val="28"/>
          <w:szCs w:val="28"/>
        </w:rPr>
        <w:t xml:space="preserve">«Русские синтетические масла и присадки» </w:t>
      </w:r>
      <w:r w:rsidRPr="0075364F">
        <w:rPr>
          <w:sz w:val="28"/>
          <w:szCs w:val="28"/>
        </w:rPr>
        <w:t xml:space="preserve">по строительству на территории ОЭЗ «Ульяновск» производства огнестойких турбинных масел, не имеющего аналогов в России. В 2017 году инвестор провёл произвёл консолидацию </w:t>
      </w:r>
      <w:r w:rsidRPr="0075364F">
        <w:rPr>
          <w:sz w:val="28"/>
          <w:szCs w:val="28"/>
        </w:rPr>
        <w:br/>
        <w:t xml:space="preserve">земельного участка, в 2018 году начал строительную фазу проекта. Объём инвестиций по проекту составит порядка </w:t>
      </w:r>
      <w:r>
        <w:rPr>
          <w:sz w:val="28"/>
          <w:szCs w:val="28"/>
        </w:rPr>
        <w:t>0,5</w:t>
      </w:r>
      <w:r w:rsidRPr="0075364F">
        <w:rPr>
          <w:sz w:val="28"/>
          <w:szCs w:val="28"/>
        </w:rPr>
        <w:t>мл</w:t>
      </w:r>
      <w:r>
        <w:rPr>
          <w:sz w:val="28"/>
          <w:szCs w:val="28"/>
        </w:rPr>
        <w:t>рд</w:t>
      </w:r>
      <w:r w:rsidRPr="0075364F">
        <w:rPr>
          <w:sz w:val="28"/>
          <w:szCs w:val="28"/>
        </w:rPr>
        <w:t xml:space="preserve"> рублей, предполагается создать 47 рабочих мест. Предприятие планируется вывести на проектную мощность </w:t>
      </w:r>
      <w:r w:rsidRPr="0075364F">
        <w:rPr>
          <w:sz w:val="28"/>
          <w:szCs w:val="28"/>
        </w:rPr>
        <w:br/>
        <w:t>в конце 2019 года.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Среднесрочная перспектива развития автомобильного кластера на территории г</w:t>
      </w:r>
      <w:r w:rsidR="00E97CFC">
        <w:rPr>
          <w:sz w:val="28"/>
          <w:szCs w:val="28"/>
        </w:rPr>
        <w:t>ородов</w:t>
      </w:r>
      <w:r w:rsidRPr="00A31B50">
        <w:rPr>
          <w:sz w:val="28"/>
          <w:szCs w:val="28"/>
        </w:rPr>
        <w:t xml:space="preserve"> Ульяновска и Димитровграда, Чердаклинского района и других муниципальных образований </w:t>
      </w:r>
      <w:r w:rsidR="00AE2FFA">
        <w:rPr>
          <w:sz w:val="28"/>
          <w:szCs w:val="28"/>
        </w:rPr>
        <w:t>Ульяновской области</w:t>
      </w:r>
      <w:r w:rsidRPr="00A31B50">
        <w:rPr>
          <w:sz w:val="28"/>
          <w:szCs w:val="28"/>
        </w:rPr>
        <w:t xml:space="preserve"> обусловлена процессом технологического переоснащения действующего производства </w:t>
      </w:r>
      <w:r w:rsidR="00AE2FFA">
        <w:rPr>
          <w:sz w:val="28"/>
          <w:szCs w:val="28"/>
        </w:rPr>
        <w:t>Публичного акционерного общества</w:t>
      </w:r>
      <w:r w:rsidRPr="00A31B50">
        <w:rPr>
          <w:sz w:val="28"/>
          <w:szCs w:val="28"/>
        </w:rPr>
        <w:t xml:space="preserve"> «УАЗ» и постановкой на конвейер новых моделей автомобилей, в том числе моделей линейки «Кортеж», локализацией производства автомобилей в рамках совместного проекта ГК «Соллерс» и японской компании «Исузу», запуском производства автомобилей китайского бренда «</w:t>
      </w:r>
      <w:r w:rsidRPr="00A31B50">
        <w:rPr>
          <w:sz w:val="28"/>
          <w:szCs w:val="28"/>
          <w:lang w:val="en-US"/>
        </w:rPr>
        <w:t>BAW</w:t>
      </w:r>
      <w:r w:rsidRPr="00A31B50">
        <w:rPr>
          <w:sz w:val="28"/>
          <w:szCs w:val="28"/>
        </w:rPr>
        <w:t xml:space="preserve">» и автокомпонентов на территории перспективного Индустриального парка «УЗТС», а также производства нескольких модификаций автобусов, грузовиков и тяжёлой техники российского бренда </w:t>
      </w:r>
      <w:r w:rsidRPr="00A31B50">
        <w:rPr>
          <w:sz w:val="28"/>
          <w:szCs w:val="28"/>
          <w:lang w:val="en-US"/>
        </w:rPr>
        <w:t>MAG</w:t>
      </w:r>
      <w:r w:rsidRPr="00A31B50">
        <w:rPr>
          <w:sz w:val="28"/>
          <w:szCs w:val="28"/>
        </w:rPr>
        <w:t xml:space="preserve"> на площадке Агрологистического парка полного цикла «Дега-Ульяновск».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В г</w:t>
      </w:r>
      <w:r w:rsidR="001300A6">
        <w:rPr>
          <w:sz w:val="28"/>
          <w:szCs w:val="28"/>
        </w:rPr>
        <w:t xml:space="preserve">. </w:t>
      </w:r>
      <w:r w:rsidRPr="00A31B50">
        <w:rPr>
          <w:sz w:val="28"/>
          <w:szCs w:val="28"/>
        </w:rPr>
        <w:t xml:space="preserve">Димитровграде указанная перспектива определяется процессом технологического переоснащения производственной площадки «ДААЗ» в соответствии с технологическими требованиями основного потребителя производимой продукции – завода «АвтоВАЗ», с 2018 года – </w:t>
      </w:r>
      <w:r w:rsidR="00AE2FFA">
        <w:rPr>
          <w:sz w:val="28"/>
          <w:szCs w:val="28"/>
        </w:rPr>
        <w:t>Публичного акционерного общества</w:t>
      </w:r>
      <w:r w:rsidRPr="00A31B50">
        <w:rPr>
          <w:sz w:val="28"/>
          <w:szCs w:val="28"/>
        </w:rPr>
        <w:t xml:space="preserve"> «КАМАЗ» в качестве производственного элемента. Предполагается дальнейшая консолидация на данной производственной площадке </w:t>
      </w:r>
      <w:r w:rsidR="009515E5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в составе частного индустриального парка ДИП «Мастер» (по аналогии с КИП «Мастер» в г. Набережных Челнах) и развитие производственной кооперации </w:t>
      </w:r>
      <w:r w:rsidR="009515E5">
        <w:rPr>
          <w:sz w:val="28"/>
          <w:szCs w:val="28"/>
        </w:rPr>
        <w:br/>
      </w:r>
      <w:r w:rsidRPr="00A31B50">
        <w:rPr>
          <w:sz w:val="28"/>
          <w:szCs w:val="28"/>
        </w:rPr>
        <w:t>в составе цепочек поставок П</w:t>
      </w:r>
      <w:r w:rsidR="00AE2FFA">
        <w:rPr>
          <w:sz w:val="28"/>
          <w:szCs w:val="28"/>
        </w:rPr>
        <w:t>убличного акционерного общества</w:t>
      </w:r>
      <w:r w:rsidRPr="00A31B50">
        <w:rPr>
          <w:sz w:val="28"/>
          <w:szCs w:val="28"/>
        </w:rPr>
        <w:t xml:space="preserve"> «КАМАЗ»</w:t>
      </w:r>
      <w:r w:rsidR="00AE2FFA">
        <w:rPr>
          <w:sz w:val="28"/>
          <w:szCs w:val="28"/>
        </w:rPr>
        <w:t>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В среднесрочной перспективе планируется сформировать полноценную инфраструктуру готовых производственных корпусов частных индустриальных парков «УАЗ» в г. Ульяновске, «ДААЗ» и ДИП «Мастер» в г. Димитровграде.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Станкостроительный кластер локализован на территории Индустриального парка «Заволжье» за счёт привлечённых якорных инвесторов – компаний «ДМГ МОРИ СЕЙКИ АГ», «Хермле» и их поставщиков, а также предприятий на территории муниципальных образований региона, таких как «Симбирские печи» (Майнский район), «Памир», «Симбирский станкостроительный завод», «Тримилл», «Росток», З</w:t>
      </w:r>
      <w:r w:rsidR="00AE2FFA">
        <w:rPr>
          <w:sz w:val="28"/>
          <w:szCs w:val="28"/>
        </w:rPr>
        <w:t>акрытое акционерное общество</w:t>
      </w:r>
      <w:r w:rsidRPr="00A31B50">
        <w:rPr>
          <w:sz w:val="28"/>
          <w:szCs w:val="28"/>
        </w:rPr>
        <w:t xml:space="preserve"> «Фрест» и других.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 xml:space="preserve">Кроме этого, на территории г. Ульяновска существует более крупный кластер государственной оборонной промышленности на основе действующих предприятий и перспективных проектов оборонной и авиационной промышленности. Этот кластер сформирован существующими предприятиями: </w:t>
      </w:r>
      <w:r w:rsidR="001300A6">
        <w:rPr>
          <w:rFonts w:eastAsia="Calibri"/>
          <w:sz w:val="28"/>
          <w:szCs w:val="28"/>
          <w:lang w:eastAsia="en-US"/>
        </w:rPr>
        <w:br/>
      </w:r>
      <w:r w:rsidRPr="00A31B50">
        <w:rPr>
          <w:rFonts w:eastAsia="Calibri"/>
          <w:sz w:val="28"/>
          <w:szCs w:val="28"/>
          <w:lang w:eastAsia="en-US"/>
        </w:rPr>
        <w:t>А</w:t>
      </w:r>
      <w:r w:rsidR="00AE2FFA">
        <w:rPr>
          <w:rFonts w:eastAsia="Calibri"/>
          <w:sz w:val="28"/>
          <w:szCs w:val="28"/>
          <w:lang w:eastAsia="en-US"/>
        </w:rPr>
        <w:t>кционерное общество</w:t>
      </w:r>
      <w:r w:rsidRPr="00A31B50">
        <w:rPr>
          <w:rFonts w:eastAsia="Calibri"/>
          <w:sz w:val="28"/>
          <w:szCs w:val="28"/>
          <w:lang w:eastAsia="en-US"/>
        </w:rPr>
        <w:t xml:space="preserve"> «Авиастар-С</w:t>
      </w:r>
      <w:r w:rsidR="00AE2FFA">
        <w:rPr>
          <w:rFonts w:eastAsia="Calibri"/>
          <w:sz w:val="28"/>
          <w:szCs w:val="28"/>
          <w:lang w:eastAsia="en-US"/>
        </w:rPr>
        <w:t xml:space="preserve">П», </w:t>
      </w:r>
      <w:r w:rsidRPr="00A31B50">
        <w:rPr>
          <w:rFonts w:eastAsia="Calibri"/>
          <w:sz w:val="28"/>
          <w:szCs w:val="28"/>
          <w:lang w:eastAsia="en-US"/>
        </w:rPr>
        <w:t>А</w:t>
      </w:r>
      <w:r w:rsidR="00AE2FFA">
        <w:rPr>
          <w:rFonts w:eastAsia="Calibri"/>
          <w:sz w:val="28"/>
          <w:szCs w:val="28"/>
          <w:lang w:eastAsia="en-US"/>
        </w:rPr>
        <w:t>кционерное общество</w:t>
      </w:r>
      <w:r w:rsidRPr="00A31B50">
        <w:rPr>
          <w:rFonts w:eastAsia="Calibri"/>
          <w:sz w:val="28"/>
          <w:szCs w:val="28"/>
          <w:lang w:eastAsia="en-US"/>
        </w:rPr>
        <w:t xml:space="preserve"> «УКБП», А</w:t>
      </w:r>
      <w:r w:rsidR="00BB3ED3">
        <w:rPr>
          <w:rFonts w:eastAsia="Calibri"/>
          <w:sz w:val="28"/>
          <w:szCs w:val="28"/>
          <w:lang w:eastAsia="en-US"/>
        </w:rPr>
        <w:t>кционерное общество</w:t>
      </w:r>
      <w:r w:rsidRPr="00A31B50">
        <w:rPr>
          <w:rFonts w:eastAsia="Calibri"/>
          <w:sz w:val="28"/>
          <w:szCs w:val="28"/>
          <w:lang w:eastAsia="en-US"/>
        </w:rPr>
        <w:t xml:space="preserve"> «Аэрокомпозит», </w:t>
      </w:r>
      <w:r w:rsidR="00BB3ED3">
        <w:rPr>
          <w:rFonts w:eastAsia="Calibri"/>
          <w:sz w:val="28"/>
          <w:szCs w:val="28"/>
          <w:lang w:eastAsia="en-US"/>
        </w:rPr>
        <w:t>Публичное акционерное общество</w:t>
      </w:r>
      <w:r w:rsidRPr="00A31B50">
        <w:rPr>
          <w:rFonts w:eastAsia="Calibri"/>
          <w:sz w:val="28"/>
          <w:szCs w:val="28"/>
          <w:lang w:eastAsia="en-US"/>
        </w:rPr>
        <w:t xml:space="preserve"> «УАЗ», О</w:t>
      </w:r>
      <w:r w:rsidR="00BB3ED3">
        <w:rPr>
          <w:rFonts w:eastAsia="Calibri"/>
          <w:sz w:val="28"/>
          <w:szCs w:val="28"/>
          <w:lang w:eastAsia="en-US"/>
        </w:rPr>
        <w:t>ткрытое акционерное общество</w:t>
      </w:r>
      <w:r w:rsidRPr="00A31B50">
        <w:rPr>
          <w:rFonts w:eastAsia="Calibri"/>
          <w:sz w:val="28"/>
          <w:szCs w:val="28"/>
          <w:lang w:eastAsia="en-US"/>
        </w:rPr>
        <w:t xml:space="preserve"> «Утёс</w:t>
      </w:r>
      <w:r w:rsidR="00BB3ED3">
        <w:rPr>
          <w:rFonts w:eastAsia="Calibri"/>
          <w:sz w:val="28"/>
          <w:szCs w:val="28"/>
          <w:lang w:eastAsia="en-US"/>
        </w:rPr>
        <w:t>»</w:t>
      </w:r>
      <w:r w:rsidRPr="00A31B50">
        <w:rPr>
          <w:rFonts w:eastAsia="Calibri"/>
          <w:sz w:val="28"/>
          <w:szCs w:val="28"/>
          <w:lang w:eastAsia="en-US"/>
        </w:rPr>
        <w:t xml:space="preserve"> и имеет существенный инвестиционный потенциал для создания новых производств и модернизации существующей производственной базы.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 xml:space="preserve">Мебельный кластер локализован на территории Индустриального парка «Заволжье», а также Заволжского района г. Ульяновска. В среднесрочной перспективе для развития данного направления планируется привлечь не менее </w:t>
      </w:r>
      <w:r w:rsidR="009515E5">
        <w:rPr>
          <w:rFonts w:eastAsia="Calibri"/>
          <w:sz w:val="28"/>
          <w:szCs w:val="28"/>
          <w:lang w:eastAsia="en-US"/>
        </w:rPr>
        <w:br/>
      </w:r>
      <w:r w:rsidRPr="00A31B50">
        <w:rPr>
          <w:rFonts w:eastAsia="Calibri"/>
          <w:sz w:val="28"/>
          <w:szCs w:val="28"/>
          <w:lang w:eastAsia="en-US"/>
        </w:rPr>
        <w:t>6 инвесторов. В период с 2020 по 2026 годы для развития данного направления возможно привлечение дополнительно 5 новых инвесторов, в том числе на территорию специализированного малого индустриального парка «Старт» для компаний малого бизнеса, который формируется на территории действующего Индустриального парка «Заволжье» в г. Ульяновске.</w:t>
      </w:r>
    </w:p>
    <w:p w:rsidR="001300A6" w:rsidRDefault="001300A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300A6">
        <w:rPr>
          <w:rFonts w:eastAsia="Calibri"/>
          <w:sz w:val="28"/>
          <w:szCs w:val="28"/>
          <w:lang w:eastAsia="en-US"/>
        </w:rPr>
        <w:t xml:space="preserve">2. </w:t>
      </w:r>
      <w:r w:rsidR="00FA2056" w:rsidRPr="001300A6">
        <w:rPr>
          <w:rFonts w:eastAsia="Calibri"/>
          <w:sz w:val="28"/>
          <w:szCs w:val="28"/>
          <w:lang w:eastAsia="en-US"/>
        </w:rPr>
        <w:t>Зоны пространственного развития региона в направлениях «Юг – Север» (Новоспасская южная макрозона и трасса «Ульяновск – Сызрань») и «Восток – Запад» (Инзенская западная макрозона и трассы «Ульяновск – Инза – Пенза», «Ульяновск – Сурское – Саранск»).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>Кластер по производству строительных материалов локализован на территории 2 муниципальных образований: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>Сенгилеевский район (на территории Индустриального парка «Красный Гуляй»);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>г. Новоульяновск (предприятия компаний «Евроцемент-групп» и «ТехноНИКОЛЬ»).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>До 2021 года на данные площадки планируется привлечь 5 новых инвесторов в сфере производства строительных смесей, строительных материалов, цемента и клинкера.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 xml:space="preserve">Перспективные инвестиционные проекты по производству стекла и диатомита планируется реализовать на территории Индустриального парка «Красный Гуляй» в Сенгилеевском районе в части добычи сырья для организации стекольного производства, а также на территории Инзенского района </w:t>
      </w:r>
      <w:r w:rsidR="001300A6">
        <w:rPr>
          <w:rFonts w:eastAsia="Calibri"/>
          <w:sz w:val="28"/>
          <w:szCs w:val="28"/>
          <w:lang w:eastAsia="en-US"/>
        </w:rPr>
        <w:br/>
      </w:r>
      <w:r w:rsidRPr="00A31B50">
        <w:rPr>
          <w:rFonts w:eastAsia="Calibri"/>
          <w:sz w:val="28"/>
          <w:szCs w:val="28"/>
          <w:lang w:eastAsia="en-US"/>
        </w:rPr>
        <w:t>(г. Инза) в части освоения месторождения диатомита.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До 2020 года планируется привлечь якорного инвестора по производству номенклатуры товаров из стекла и жаропрочных материалов из диатомита. В соответствии с особенностями технологического процесса производства стекла место расположения производственной площадки стекольного пред</w:t>
      </w:r>
      <w:r w:rsidR="00797DF4">
        <w:rPr>
          <w:sz w:val="28"/>
          <w:szCs w:val="28"/>
        </w:rPr>
        <w:t>-</w:t>
      </w:r>
      <w:r w:rsidRPr="00A31B50">
        <w:rPr>
          <w:sz w:val="28"/>
          <w:szCs w:val="28"/>
        </w:rPr>
        <w:t xml:space="preserve">приятия не ограничено расположением месторождения кварцевого песка (Сенгилеевский район), поэтому локализация данного инвестора возможна на территории различных индустриальных парков Ульяновской области. Наиболее перспективными являются </w:t>
      </w:r>
      <w:r w:rsidR="00BB3ED3">
        <w:rPr>
          <w:sz w:val="28"/>
          <w:szCs w:val="28"/>
        </w:rPr>
        <w:t>Индустриальный парк</w:t>
      </w:r>
      <w:r w:rsidRPr="00A31B50">
        <w:rPr>
          <w:sz w:val="28"/>
          <w:szCs w:val="28"/>
        </w:rPr>
        <w:t xml:space="preserve"> «Заволжье» и И</w:t>
      </w:r>
      <w:r w:rsidR="00BB3ED3">
        <w:rPr>
          <w:sz w:val="28"/>
          <w:szCs w:val="28"/>
        </w:rPr>
        <w:t>ндустриальный парк</w:t>
      </w:r>
      <w:r w:rsidRPr="00A31B50">
        <w:rPr>
          <w:sz w:val="28"/>
          <w:szCs w:val="28"/>
        </w:rPr>
        <w:t xml:space="preserve"> «Красный Гуляй».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Транспортно-логистический кластер предполагается развивать: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на основе имеющегося потенциала мультимодального логистического комплекса особой экономической зоны портового типа «Ульяновск» и близлежащих объектов транспортной инфраструктуры (железной дороги, международных аэропортов, речных коммуникаций, автомобильной трассы </w:t>
      </w:r>
      <w:r w:rsidR="001300A6">
        <w:rPr>
          <w:sz w:val="28"/>
          <w:szCs w:val="28"/>
        </w:rPr>
        <w:br/>
      </w:r>
      <w:r w:rsidRPr="00A31B50">
        <w:rPr>
          <w:sz w:val="28"/>
          <w:szCs w:val="28"/>
        </w:rPr>
        <w:t>Р-178), индустриального кластера ИП «Заволжье» и Чердаклинского района;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на территории Тереньгульского, Новоспасского, Николаевского районов в части освоения придорожных территорий и строительства индустриальных парков вблизи федеральной трассы М5 «Урал» (ИП «Новоспасское») с вовлечением перспективных территорий индустриального развития и месторождений горючих полезных ископаемых и строительных материалов;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на территории Инзенского, Сурского, Кузоватовского, Барышского районов (в рамках освоения трасс «Ульяновск – Саранск» и «Ульяновск – Пенза»).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По результатам исследования транспортного потенциала Ульяновской области, которое проводилось совместно с ведущими мировыми экспертами – компанией </w:t>
      </w:r>
      <w:r w:rsidRPr="00A31B50">
        <w:rPr>
          <w:sz w:val="28"/>
          <w:szCs w:val="28"/>
          <w:lang w:val="en-US"/>
        </w:rPr>
        <w:t>DeutscheBahn</w:t>
      </w:r>
      <w:r w:rsidRPr="00A31B50">
        <w:rPr>
          <w:sz w:val="28"/>
          <w:szCs w:val="28"/>
        </w:rPr>
        <w:t xml:space="preserve"> в 2009 году, Ульяновская область признана перспективным регионом для создания мультимодального транзитного грузового центра (хаба) с использованием существующих и будущих маршрутов речного (Волга – Каспийское море), воздушного (два международных аэропорта, один из которых способен принимать сверхтяжелыесамолеты), а также железнодорожного и автомобильного транспорта.</w:t>
      </w:r>
    </w:p>
    <w:p w:rsidR="001300A6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Логистический потенциал Ульяновской области позволяет рассматривать преимущества создания агрологистического и контейнерного терминалов в составе мультимодальногохаба, который мог бы быть </w:t>
      </w:r>
      <w:r w:rsidR="00797DF4" w:rsidRPr="00A31B50">
        <w:rPr>
          <w:sz w:val="28"/>
          <w:szCs w:val="28"/>
        </w:rPr>
        <w:t>включён</w:t>
      </w:r>
      <w:r w:rsidRPr="00A31B50">
        <w:rPr>
          <w:sz w:val="28"/>
          <w:szCs w:val="28"/>
        </w:rPr>
        <w:t xml:space="preserve"> в перспективный маршрут высокоскоростной магистрали «Москва – Казань» в случае её продления до городов Самара, Челябинск и далее до границы с Казахстаном и выходом на Транссиб соответственно в составе евроазиатской сухопутной магистрали «Шёлковый путь». Существенным препятствием на данном направлении является текущее состояние железнодорожной инфра</w:t>
      </w:r>
      <w:r w:rsidR="0051341E">
        <w:rPr>
          <w:sz w:val="28"/>
          <w:szCs w:val="28"/>
        </w:rPr>
        <w:t>структуры</w:t>
      </w:r>
      <w:r w:rsidRPr="00A31B50">
        <w:rPr>
          <w:sz w:val="28"/>
          <w:szCs w:val="28"/>
        </w:rPr>
        <w:t>, в частности отсутствие электрифицированных железнодорожных путей на отдельных направлениях.</w:t>
      </w:r>
    </w:p>
    <w:p w:rsidR="001300A6" w:rsidRDefault="001300A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300A6">
        <w:rPr>
          <w:sz w:val="28"/>
          <w:szCs w:val="28"/>
        </w:rPr>
        <w:t xml:space="preserve">3. </w:t>
      </w:r>
      <w:r w:rsidR="00FA2056" w:rsidRPr="001300A6">
        <w:rPr>
          <w:rFonts w:eastAsia="Calibri"/>
          <w:sz w:val="28"/>
          <w:szCs w:val="28"/>
          <w:lang w:eastAsia="en-US"/>
        </w:rPr>
        <w:t>Создание пространственных противовесов центральной промышленной агломерации «Ульяновск – Димитровград», развитие субрегионов и периферийных зон.</w:t>
      </w:r>
    </w:p>
    <w:p w:rsidR="005A3C3A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>Агропромышленный кластер локализован на территории ряда муниципальных районов Ульяновской области (Тереньгульский, Кузоватовский, Старомайнский, Мелекесский, Ульяновский районы). Одной из специализированных агропромышленных площадок является Агрологистический парк полного цикла «Дега-Ульяновск» близ с. Карлинское в г. Ульяновске. До 2020 года в развитие агропромышленного кластера Ульяновской области планируется привлечь дополнительно 5 новых якорных инвесторов:</w:t>
      </w:r>
    </w:p>
    <w:p w:rsidR="005A3C3A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>строительство завода полного цикла по производству коммунальной техники и коммерческого грузового транспорта;</w:t>
      </w:r>
    </w:p>
    <w:p w:rsidR="005A3C3A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>строительство агропромышленного завода полного цикла по производству осетровой икры;</w:t>
      </w:r>
    </w:p>
    <w:p w:rsidR="005A3C3A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31B50">
        <w:rPr>
          <w:rFonts w:eastAsia="Calibri"/>
          <w:sz w:val="28"/>
          <w:szCs w:val="28"/>
          <w:lang w:eastAsia="en-US"/>
        </w:rPr>
        <w:t>строительство автономнойэнергостанции.</w:t>
      </w:r>
    </w:p>
    <w:p w:rsidR="005A3C3A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Перечисленные проекты будут локализованы на территории частного Агрологистического парка полного цикла «Дега-Ульяновск» и частично будут направлены на формирование инженерной инфраструктуры данного парка. До 2022 года, то есть к моменту полного освоения, на территорию парка планируется привлечь 15 новых инвесторов, 3 из которых будут иметь статус якорного.</w:t>
      </w:r>
    </w:p>
    <w:p w:rsidR="005A3C3A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В период с 2019 по 2026 годы на территорию муниципальных образований с традиционно развитыми отраслями сельского хозяйства (Ульяновский, Карсунский, Тереньгульский, Барышский, Старомайнский, Майнский, Новомалыклинский, Мелекесский, Кузоватовский, Новоспасский районы) планируется привлечь не менее 8 якорных агропромышленных инвесторов (в отраслях молочного, мясного животноводства, свиноводства, овощеводства и тепличного хозяйства, аквакультуры). Данный показатель основывается на количестве свободных земель в регионе, предназначенных для организации агропромышленного производства, а также на прогнозных показателях ёмкости рынка сельскохозяйственной продукции и продуктов питания в Ульяновской области и близлежащих регионов.</w:t>
      </w:r>
    </w:p>
    <w:p w:rsidR="005A3C3A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Целесообразность формирования новых промышленных и инновационных кластеров на территории Ульяновской области определяется особенностями экономического развития региона и наличием потенциальных ниш в отраслевой структуре региональной экономики, которые могли бы быть заняты производствами в перспективных для региона отраслях. Вероятность формирования таких кластеров определяется наличием интересантов и якорных инвесторов.</w:t>
      </w:r>
    </w:p>
    <w:p w:rsidR="005A3C3A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A31B50">
        <w:rPr>
          <w:bCs/>
          <w:sz w:val="28"/>
          <w:szCs w:val="28"/>
        </w:rPr>
        <w:t>Так, в 2017 году фактически была заложена основа нового высокотехнологичного кластера ветроэнергетики на территории Ульяновской области</w:t>
      </w:r>
      <w:r w:rsidR="009946B6">
        <w:rPr>
          <w:bCs/>
          <w:sz w:val="28"/>
          <w:szCs w:val="28"/>
        </w:rPr>
        <w:t xml:space="preserve"> – </w:t>
      </w:r>
      <w:r w:rsidR="00801D4A">
        <w:rPr>
          <w:bCs/>
          <w:sz w:val="28"/>
          <w:szCs w:val="28"/>
        </w:rPr>
        <w:br/>
      </w:r>
      <w:r w:rsidR="009946B6">
        <w:rPr>
          <w:bCs/>
          <w:sz w:val="28"/>
          <w:szCs w:val="28"/>
        </w:rPr>
        <w:t>втечение года</w:t>
      </w:r>
      <w:r w:rsidRPr="00A31B50">
        <w:rPr>
          <w:bCs/>
          <w:sz w:val="28"/>
          <w:szCs w:val="28"/>
        </w:rPr>
        <w:t xml:space="preserve"> успешно завершено строительство первого из 7 парков ветроэнергетических установок российско-финского консорциума «Роснано»-«Фортум». Объём инвестиций по проекту составил свыше 5 млрд рублей </w:t>
      </w:r>
      <w:r w:rsidR="00801D4A">
        <w:rPr>
          <w:bCs/>
          <w:sz w:val="28"/>
          <w:szCs w:val="28"/>
        </w:rPr>
        <w:br/>
      </w:r>
      <w:r w:rsidRPr="00A31B50">
        <w:rPr>
          <w:bCs/>
          <w:sz w:val="28"/>
          <w:szCs w:val="28"/>
        </w:rPr>
        <w:t>(65 млн евро).</w:t>
      </w:r>
    </w:p>
    <w:p w:rsidR="005A3C3A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bCs/>
          <w:sz w:val="28"/>
          <w:szCs w:val="28"/>
        </w:rPr>
        <w:t xml:space="preserve">Специальный инвестиционный контракт компании «Вестас» с Министерством промышленности и торговли </w:t>
      </w:r>
      <w:r w:rsidRPr="00A31B50">
        <w:rPr>
          <w:sz w:val="28"/>
          <w:szCs w:val="28"/>
        </w:rPr>
        <w:t>Российской Федерации</w:t>
      </w:r>
      <w:r w:rsidRPr="00A31B50">
        <w:rPr>
          <w:bCs/>
          <w:sz w:val="28"/>
          <w:szCs w:val="28"/>
        </w:rPr>
        <w:t xml:space="preserve"> и Правительством Ульяновской области по </w:t>
      </w:r>
      <w:r w:rsidRPr="00A31B50">
        <w:rPr>
          <w:sz w:val="28"/>
          <w:szCs w:val="28"/>
        </w:rPr>
        <w:t>созданию производства лопастей роторной системы ветроэнергетической установки рассчитан на 8 лет, планируемый объём инвестиций составит порядка 1,4 млрд рублей, объём произведенной продукции превысит 22 млрд рублей, налоговые отчисления в бюджеты всех уровней составят около 1 млрд рублей. Планируется создать 234 рабочих места.</w:t>
      </w:r>
    </w:p>
    <w:p w:rsidR="005A3C3A" w:rsidRPr="00CA55D5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Поскольку лопасти ветроэнергетических турбин являются наиболее технологически сложным элементом локализации производства ВЭС, то их производство на территории Ульяновской области позволит осуществить трансфер </w:t>
      </w:r>
      <w:r w:rsidRPr="00CA55D5">
        <w:rPr>
          <w:sz w:val="28"/>
          <w:szCs w:val="28"/>
        </w:rPr>
        <w:t>технологий, открыть центр создания компетенций и подготовить высококвалифицированных инженеров для новой наукоёмкой и инновационной отрасли российской экономики с высоким экспортным потенциалом.</w:t>
      </w:r>
    </w:p>
    <w:p w:rsidR="001B3110" w:rsidRPr="00CA55D5" w:rsidRDefault="001B311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A55D5">
        <w:rPr>
          <w:iCs/>
          <w:sz w:val="28"/>
          <w:szCs w:val="28"/>
        </w:rPr>
        <w:t xml:space="preserve">В ближайшей перспективе высокотехнологичный кластер получит развитие благодаря </w:t>
      </w:r>
      <w:r w:rsidRPr="00CA55D5">
        <w:rPr>
          <w:sz w:val="28"/>
          <w:szCs w:val="28"/>
        </w:rPr>
        <w:t xml:space="preserve">локализации на территории особой экономической зоны «Ульяновск» производства уличного светодиодного освещения. Объём инвестиций по проекту составит порядка </w:t>
      </w:r>
      <w:r w:rsidR="00CA55D5" w:rsidRPr="00CA55D5">
        <w:rPr>
          <w:sz w:val="28"/>
          <w:szCs w:val="28"/>
        </w:rPr>
        <w:t>0,6 млрд</w:t>
      </w:r>
      <w:r w:rsidRPr="00CA55D5">
        <w:rPr>
          <w:sz w:val="28"/>
          <w:szCs w:val="28"/>
        </w:rPr>
        <w:t xml:space="preserve"> рублей, а общее число созданных рабочих мест в рамках реализации проект – 500. Проект позволит реализовывать </w:t>
      </w:r>
      <w:r w:rsidR="00801D4A">
        <w:rPr>
          <w:sz w:val="28"/>
          <w:szCs w:val="28"/>
        </w:rPr>
        <w:br/>
      </w:r>
      <w:r w:rsidRPr="00CA55D5">
        <w:rPr>
          <w:sz w:val="28"/>
          <w:szCs w:val="28"/>
        </w:rPr>
        <w:t>на территории Ульяновской области проекты государственно-частного партнёрства по созданию систем «умного» освещения на основе светодиодных светильников и комплексов с элементами искусственного интеллекта по управлению ими (в рамках концепции «Умный город»).</w:t>
      </w:r>
    </w:p>
    <w:p w:rsidR="001B3110" w:rsidRPr="00CA55D5" w:rsidRDefault="001B311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A55D5">
        <w:rPr>
          <w:sz w:val="28"/>
          <w:szCs w:val="28"/>
        </w:rPr>
        <w:t>4. Сельское хозяйство.</w:t>
      </w:r>
    </w:p>
    <w:p w:rsidR="001B3110" w:rsidRPr="00E01523" w:rsidRDefault="001B311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E01523">
        <w:rPr>
          <w:sz w:val="28"/>
          <w:szCs w:val="28"/>
        </w:rPr>
        <w:t xml:space="preserve">По итогам 2018 года объем валовой продукции сельского хозяйства прогнозируется в сумме 42,4 млрд рублей. По оценке, индекс физического объёма продукции сельского хозяйства составит 97,1% к уровню 2017 года, </w:t>
      </w:r>
      <w:r w:rsidRPr="00E01523">
        <w:rPr>
          <w:sz w:val="28"/>
          <w:szCs w:val="28"/>
        </w:rPr>
        <w:br/>
        <w:t xml:space="preserve">в том числе в растениеводстве – 95,4%, в животноводстве – 100,5%. </w:t>
      </w:r>
    </w:p>
    <w:p w:rsidR="001B3110" w:rsidRPr="00E01523" w:rsidRDefault="001B311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E01523">
        <w:rPr>
          <w:sz w:val="28"/>
          <w:szCs w:val="28"/>
        </w:rPr>
        <w:t>В отрасли растениеводства по итогам 2018 года валовый сбор зерна со</w:t>
      </w:r>
      <w:r w:rsidR="00E01523" w:rsidRPr="00E01523">
        <w:rPr>
          <w:sz w:val="28"/>
          <w:szCs w:val="28"/>
        </w:rPr>
        <w:t>ставил в чистом весе 1</w:t>
      </w:r>
      <w:r w:rsidRPr="00E01523">
        <w:rPr>
          <w:sz w:val="28"/>
          <w:szCs w:val="28"/>
        </w:rPr>
        <w:t xml:space="preserve">167 тыс. тонн, что выше показателя госпрограммы и несколько выше, чем среднегодовой показатель за 5 лет, который составляет </w:t>
      </w:r>
      <w:r w:rsidR="00E01523" w:rsidRPr="00E01523">
        <w:rPr>
          <w:sz w:val="28"/>
          <w:szCs w:val="28"/>
        </w:rPr>
        <w:t>1</w:t>
      </w:r>
      <w:r w:rsidRPr="00E01523">
        <w:rPr>
          <w:sz w:val="28"/>
          <w:szCs w:val="28"/>
        </w:rPr>
        <w:t xml:space="preserve">112,8 тыс. тонн. При этом за период с 2004 по 2008 год включительно среднегодовой показатель сбора зерна составлял 793 тыс. тонн, а в период с 2009 </w:t>
      </w:r>
      <w:r w:rsidR="00801D4A">
        <w:rPr>
          <w:sz w:val="28"/>
          <w:szCs w:val="28"/>
        </w:rPr>
        <w:t xml:space="preserve">года </w:t>
      </w:r>
      <w:r w:rsidR="00801D4A">
        <w:rPr>
          <w:sz w:val="28"/>
          <w:szCs w:val="28"/>
        </w:rPr>
        <w:br/>
      </w:r>
      <w:r w:rsidRPr="00E01523">
        <w:rPr>
          <w:sz w:val="28"/>
          <w:szCs w:val="28"/>
        </w:rPr>
        <w:t xml:space="preserve">по 2013 год его значение снизилось до 625 тыс. тонн (в основном за счёт </w:t>
      </w:r>
      <w:r w:rsidR="00801D4A">
        <w:rPr>
          <w:sz w:val="28"/>
          <w:szCs w:val="28"/>
        </w:rPr>
        <w:br/>
      </w:r>
      <w:r w:rsidRPr="00E01523">
        <w:rPr>
          <w:sz w:val="28"/>
          <w:szCs w:val="28"/>
        </w:rPr>
        <w:t>засушливых 2010 и 2012 годов).</w:t>
      </w:r>
    </w:p>
    <w:p w:rsidR="001B3110" w:rsidRPr="00E01523" w:rsidRDefault="001B311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E01523">
        <w:rPr>
          <w:sz w:val="28"/>
          <w:szCs w:val="28"/>
        </w:rPr>
        <w:t>Негативную роль в снижении индекса физического объёма продукции сельского хозяйства сыграла также сахарная св</w:t>
      </w:r>
      <w:r w:rsidR="00E01523" w:rsidRPr="00E01523">
        <w:rPr>
          <w:sz w:val="28"/>
          <w:szCs w:val="28"/>
        </w:rPr>
        <w:t>ё</w:t>
      </w:r>
      <w:r w:rsidRPr="00E01523">
        <w:rPr>
          <w:sz w:val="28"/>
          <w:szCs w:val="28"/>
        </w:rPr>
        <w:t>кла, валовой сбор которой составил 264 тыс. тонн (58,3% к уровню 2017 года). На уровне среднемноголетних данных зафиксирован урожай картофеля 194,1 тыс. тонн (99% к уровню 2017 года) и овощей 155 тыс. тонн (98,7% к уровню 2017 года).</w:t>
      </w:r>
    </w:p>
    <w:p w:rsidR="001B3110" w:rsidRPr="00E01523" w:rsidRDefault="001B311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E01523">
        <w:rPr>
          <w:sz w:val="28"/>
          <w:szCs w:val="28"/>
        </w:rPr>
        <w:t>Негативную динамику производства продукции растениеводства (в связи с более низкими урожаями зерна и сахарной свёклы) в определённой мере нивелирует рекордный за всю историю Ульяновской области урожай подсолнечника – 276,9 тыс. тонн, что на 40% выше уровня 2017 года. Но учитывая значительный удельный вес именно зерновых в индексе производства продукции сельского хозяйства данный успех не позволил добиться положительных значений общего индекса.</w:t>
      </w:r>
    </w:p>
    <w:p w:rsidR="001B3110" w:rsidRPr="00E01523" w:rsidRDefault="001B311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E01523">
        <w:rPr>
          <w:sz w:val="28"/>
          <w:szCs w:val="28"/>
        </w:rPr>
        <w:t xml:space="preserve">В отрасли животноводства В 2018 году объём производства мяса составил 62,8 тыс. тонн, что на 4% выше уровня 2017 года; молока – 211 тыс. тонн (105,4%); яиц – 220,2 млн. штук (85,8%). Поголовье крупного рогатого скота </w:t>
      </w:r>
      <w:r w:rsidR="00801D4A">
        <w:rPr>
          <w:sz w:val="28"/>
          <w:szCs w:val="28"/>
        </w:rPr>
        <w:br/>
      </w:r>
      <w:r w:rsidRPr="00E01523">
        <w:rPr>
          <w:sz w:val="28"/>
          <w:szCs w:val="28"/>
        </w:rPr>
        <w:t xml:space="preserve">на 01.01.2019 в хозяйствах всех категорий насчитывало 118,7 тыс. голов </w:t>
      </w:r>
      <w:r w:rsidR="00801D4A">
        <w:rPr>
          <w:sz w:val="28"/>
          <w:szCs w:val="28"/>
        </w:rPr>
        <w:br/>
      </w:r>
      <w:r w:rsidRPr="00E01523">
        <w:rPr>
          <w:sz w:val="28"/>
          <w:szCs w:val="28"/>
        </w:rPr>
        <w:t xml:space="preserve">или 100% к соответствующей дате предыдущего года из него: коров – </w:t>
      </w:r>
      <w:r w:rsidR="00801D4A">
        <w:rPr>
          <w:sz w:val="28"/>
          <w:szCs w:val="28"/>
        </w:rPr>
        <w:br/>
      </w:r>
      <w:r w:rsidRPr="00E01523">
        <w:rPr>
          <w:sz w:val="28"/>
          <w:szCs w:val="28"/>
        </w:rPr>
        <w:t xml:space="preserve">46,7 тыс. голов (100,5%). Поголовье свиней – 213 тыс. голов (101,4%), овец </w:t>
      </w:r>
      <w:r w:rsidR="00801D4A">
        <w:rPr>
          <w:sz w:val="28"/>
          <w:szCs w:val="28"/>
        </w:rPr>
        <w:br/>
      </w:r>
      <w:r w:rsidRPr="00E01523">
        <w:rPr>
          <w:sz w:val="28"/>
          <w:szCs w:val="28"/>
        </w:rPr>
        <w:t>и коз – 79,8 тыс. голов (98,8%).</w:t>
      </w:r>
    </w:p>
    <w:p w:rsidR="001B3110" w:rsidRDefault="001B311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iCs/>
          <w:noProof/>
          <w:sz w:val="28"/>
          <w:szCs w:val="28"/>
        </w:rPr>
      </w:pPr>
      <w:r w:rsidRPr="00E01523">
        <w:rPr>
          <w:sz w:val="28"/>
          <w:szCs w:val="28"/>
        </w:rPr>
        <w:t>По-прежнему проблемной отраслью остаётся птицеводство. Прекращена производственная деятельность</w:t>
      </w:r>
      <w:r w:rsidRPr="00E01523">
        <w:rPr>
          <w:bCs/>
          <w:iCs/>
          <w:noProof/>
          <w:sz w:val="28"/>
          <w:szCs w:val="28"/>
        </w:rPr>
        <w:t xml:space="preserve"> на птицефабриках Ульяновской области, входящих в группу Мордовское агропромышленное объединение (кроме ООО «Симбирская птицефабрика»). </w:t>
      </w:r>
      <w:r w:rsidRPr="00E01523">
        <w:rPr>
          <w:sz w:val="28"/>
          <w:szCs w:val="28"/>
        </w:rPr>
        <w:t>Поголовье птицы в сельскохозяйственных организациях на 1 января 2019 года составляет 454,3 тыс. голов, сокращение более чем на 40% к уровню 2017 года.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</w:rPr>
      </w:pPr>
      <w:r w:rsidRPr="00F07690">
        <w:rPr>
          <w:rFonts w:eastAsia="Calibri"/>
          <w:bCs/>
          <w:sz w:val="28"/>
          <w:szCs w:val="28"/>
        </w:rPr>
        <w:t>В целях наращивания объёмов производства молока, за период с 2018</w:t>
      </w:r>
      <w:r w:rsidR="00801D4A">
        <w:rPr>
          <w:rFonts w:eastAsia="Calibri"/>
          <w:bCs/>
          <w:sz w:val="28"/>
          <w:szCs w:val="28"/>
        </w:rPr>
        <w:t xml:space="preserve"> года</w:t>
      </w:r>
      <w:r w:rsidRPr="00F07690">
        <w:rPr>
          <w:rFonts w:eastAsia="Calibri"/>
          <w:bCs/>
          <w:sz w:val="28"/>
          <w:szCs w:val="28"/>
        </w:rPr>
        <w:t xml:space="preserve"> по 2024 годы в регионе будет продолжено строительство новых животноводческих комплексов, реконструкция и модернизация существующих животноводческих объектов.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>На перспективу 2019-2024 годов в сельском хозяйстве Ульяновской области прогнозируются среднегодовые темпы роста на уровне от 103,3 с понижением до 103% (при консервативном варианте развития) от 105,3 с понижением до 105% (при оптимистическом варианте). К 2030 году планируется, что среднегодовые темпы роста снизятся и достигнут 104,5%.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>5. Строительство.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 xml:space="preserve">В строительной отрасли </w:t>
      </w:r>
      <w:r w:rsidR="00EE21D3">
        <w:rPr>
          <w:sz w:val="28"/>
          <w:szCs w:val="28"/>
        </w:rPr>
        <w:t xml:space="preserve">Ульяновской области </w:t>
      </w:r>
      <w:r w:rsidRPr="00F07690">
        <w:rPr>
          <w:sz w:val="28"/>
          <w:szCs w:val="28"/>
        </w:rPr>
        <w:t xml:space="preserve">ежегодно обеспечивается прирост количества вводимого жилья. По итогам 2018 года введено </w:t>
      </w:r>
      <w:r w:rsidRPr="00F07690">
        <w:rPr>
          <w:sz w:val="28"/>
          <w:szCs w:val="28"/>
        </w:rPr>
        <w:br/>
        <w:t>981,1 тыс. кв. метров.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F07690">
        <w:rPr>
          <w:sz w:val="28"/>
          <w:szCs w:val="28"/>
        </w:rPr>
        <w:t xml:space="preserve">Во исполнение Указа </w:t>
      </w:r>
      <w:r w:rsidRPr="00F07690">
        <w:rPr>
          <w:sz w:val="28"/>
          <w:szCs w:val="28"/>
          <w:shd w:val="clear" w:color="auto" w:fill="FFFFFF"/>
        </w:rPr>
        <w:t xml:space="preserve">Президента Российской Федерации от 07.04.2018 </w:t>
      </w:r>
      <w:r w:rsidRPr="00F07690">
        <w:rPr>
          <w:sz w:val="28"/>
          <w:szCs w:val="28"/>
          <w:shd w:val="clear" w:color="auto" w:fill="FFFFFF"/>
        </w:rPr>
        <w:br/>
        <w:t>№ 204 «О национальных целях и стратегических задачах развития Российской Федерации на период до 2024 года»</w:t>
      </w:r>
      <w:r w:rsidRPr="00F07690">
        <w:rPr>
          <w:sz w:val="28"/>
          <w:szCs w:val="28"/>
        </w:rPr>
        <w:t xml:space="preserve"> прогнозируется, что </w:t>
      </w:r>
      <w:r w:rsidRPr="00F07690">
        <w:rPr>
          <w:rFonts w:eastAsia="Calibri"/>
          <w:bCs/>
          <w:sz w:val="28"/>
          <w:szCs w:val="28"/>
          <w:shd w:val="clear" w:color="auto" w:fill="FFFFFF"/>
          <w:lang w:eastAsia="en-US"/>
        </w:rPr>
        <w:t>годовой объём ввода жилья на территории Ульяновской области составит: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>в 2019 году – 985 тыс. кв. метров;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>в 2020 году – 990 тыс. кв. метров;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F07690">
        <w:rPr>
          <w:rFonts w:eastAsia="Calibri"/>
          <w:bCs/>
          <w:sz w:val="28"/>
          <w:szCs w:val="28"/>
          <w:shd w:val="clear" w:color="auto" w:fill="FFFFFF"/>
          <w:lang w:eastAsia="en-US"/>
        </w:rPr>
        <w:t>в 2021 году – 995 тыс. кв. метров;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F07690">
        <w:rPr>
          <w:rFonts w:eastAsia="Calibri"/>
          <w:bCs/>
          <w:sz w:val="28"/>
          <w:szCs w:val="28"/>
          <w:shd w:val="clear" w:color="auto" w:fill="FFFFFF"/>
          <w:lang w:eastAsia="en-US"/>
        </w:rPr>
        <w:t>в 2022 году – 1000 тыс. кв. метров;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F07690">
        <w:rPr>
          <w:rFonts w:eastAsia="Calibri"/>
          <w:bCs/>
          <w:sz w:val="28"/>
          <w:szCs w:val="28"/>
          <w:shd w:val="clear" w:color="auto" w:fill="FFFFFF"/>
          <w:lang w:eastAsia="en-US"/>
        </w:rPr>
        <w:t>в 2023 году – 1005 тыс. кв. метров;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F07690">
        <w:rPr>
          <w:rFonts w:eastAsia="Calibri"/>
          <w:bCs/>
          <w:sz w:val="28"/>
          <w:szCs w:val="28"/>
          <w:shd w:val="clear" w:color="auto" w:fill="FFFFFF"/>
          <w:lang w:eastAsia="en-US"/>
        </w:rPr>
        <w:t>в 2024 году – 1010 тыс. кв. метров.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  <w:shd w:val="clear" w:color="auto" w:fill="FFFFFF"/>
        </w:rPr>
        <w:t>В долгосрочном периоде прогнозируется, что годовой объем ввода жилья достигнет 1040 тыс. кв. метров.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>В 2019-2024 годах прогнозируется сохранение объёмов строительных работ на уровне 107-108,3%. Способствовать поддержанию положительной динамики индекса производства будет ежегодный приток инвестиций в основной капитал и увеличение объёмов жилищного строительства.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F07690">
        <w:rPr>
          <w:sz w:val="28"/>
          <w:szCs w:val="28"/>
          <w:shd w:val="clear" w:color="auto" w:fill="FFFFFF"/>
        </w:rPr>
        <w:t xml:space="preserve">6. Потребительский рынок. 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  <w:lang w:eastAsia="ar-SA"/>
        </w:rPr>
      </w:pPr>
      <w:r w:rsidRPr="00F07690">
        <w:rPr>
          <w:sz w:val="28"/>
          <w:szCs w:val="28"/>
          <w:lang w:eastAsia="ar-SA"/>
        </w:rPr>
        <w:t xml:space="preserve">Оборот розничной торговли в 2018 году составил 185,7 млрд рублей. Индекс физического объёма оборота розничной торговли – 101,3%. Согласно базового варианта прогноза в 2019 году – 194,4 млн рублей или 100,9%, </w:t>
      </w:r>
      <w:r w:rsidR="00801D4A">
        <w:rPr>
          <w:sz w:val="28"/>
          <w:szCs w:val="28"/>
          <w:lang w:eastAsia="ar-SA"/>
        </w:rPr>
        <w:br/>
      </w:r>
      <w:r w:rsidRPr="00F07690">
        <w:rPr>
          <w:sz w:val="28"/>
          <w:szCs w:val="28"/>
          <w:lang w:eastAsia="ar-SA"/>
        </w:rPr>
        <w:t xml:space="preserve">в 2020 году – 203,2 млн рублей или 101%, в 2021 году – 214,5 млн рублей </w:t>
      </w:r>
      <w:r w:rsidR="00801D4A">
        <w:rPr>
          <w:sz w:val="28"/>
          <w:szCs w:val="28"/>
          <w:lang w:eastAsia="ar-SA"/>
        </w:rPr>
        <w:br/>
      </w:r>
      <w:r w:rsidRPr="00F07690">
        <w:rPr>
          <w:sz w:val="28"/>
          <w:szCs w:val="28"/>
          <w:lang w:eastAsia="ar-SA"/>
        </w:rPr>
        <w:t xml:space="preserve">или 101,5%, к 2024 году до 252,1 млн рублей или 101,5%. В долгосрочном периоде до 2030 года по базовому варианту прогноза планируется, что оборот розничной торговли достигнет: в 2025 году – 267,2 млн рублей или 103,1%, </w:t>
      </w:r>
      <w:r w:rsidRPr="00F07690">
        <w:rPr>
          <w:sz w:val="28"/>
          <w:szCs w:val="28"/>
          <w:lang w:eastAsia="ar-SA"/>
        </w:rPr>
        <w:br/>
        <w:t xml:space="preserve">в 2026 году – 283,3 млн рублей или 103,6%, в 2027 году – 311,6 млн рублей </w:t>
      </w:r>
      <w:r w:rsidRPr="00F07690">
        <w:rPr>
          <w:sz w:val="28"/>
          <w:szCs w:val="28"/>
          <w:lang w:eastAsia="ar-SA"/>
        </w:rPr>
        <w:br/>
        <w:t xml:space="preserve">или 103,8%, в 2028 году – 342,8 млн рублей или 104%, в 2029 году – </w:t>
      </w:r>
      <w:r w:rsidRPr="00F07690">
        <w:rPr>
          <w:sz w:val="28"/>
          <w:szCs w:val="28"/>
          <w:lang w:eastAsia="ar-SA"/>
        </w:rPr>
        <w:br/>
        <w:t>377,1 млн рублей или 104,1%, в 2030 году – 414,7 млн рублей или 104,5%.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>7. Уровень жизни населения.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>По последним статистическим данным за январь-ноябрь 2018 года размер среднемесячной начисленной заработной платы в целом по Ульяновской области составляет 27451,2 рублей. Темп роста к аналогичному периоду 2017 года – 108,8%. К 2024 году прогнозируется рост заработной платы в Ульяновской области в 1,4 раза (40916 рублей), к 2030 году в 1,9 раз (56096,6 рублей).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  <w:lang w:eastAsia="ar-SA"/>
        </w:rPr>
      </w:pPr>
      <w:r w:rsidRPr="00F07690">
        <w:rPr>
          <w:bCs/>
          <w:sz w:val="28"/>
          <w:szCs w:val="28"/>
          <w:lang w:eastAsia="ar-SA"/>
        </w:rPr>
        <w:t>По данным Агентства по развитию человеческого потенциала и трудовых ресурсов Ульяновской области фонд начисленной заработной платы всех работников по оценке в 2018 году состави</w:t>
      </w:r>
      <w:r w:rsidR="00A6654A">
        <w:rPr>
          <w:bCs/>
          <w:sz w:val="28"/>
          <w:szCs w:val="28"/>
          <w:lang w:eastAsia="ar-SA"/>
        </w:rPr>
        <w:t>л</w:t>
      </w:r>
      <w:r w:rsidRPr="00F07690">
        <w:rPr>
          <w:bCs/>
          <w:sz w:val="28"/>
          <w:szCs w:val="28"/>
          <w:lang w:eastAsia="ar-SA"/>
        </w:rPr>
        <w:t xml:space="preserve"> 121,8 млрд рублей (107,9%). Прогноз фонда по базовому варианту в 2019 году составит – 130 млрд рублей (106,7%), в 2020 году – 138,8 млрд рублей (106,8%), к 2024 году до 179,2% (106,2%). </w:t>
      </w:r>
      <w:r w:rsidR="00801D4A">
        <w:rPr>
          <w:bCs/>
          <w:sz w:val="28"/>
          <w:szCs w:val="28"/>
          <w:lang w:eastAsia="ar-SA"/>
        </w:rPr>
        <w:br/>
      </w:r>
      <w:r w:rsidRPr="00F07690">
        <w:rPr>
          <w:bCs/>
          <w:sz w:val="28"/>
          <w:szCs w:val="28"/>
          <w:lang w:eastAsia="ar-SA"/>
        </w:rPr>
        <w:t xml:space="preserve">Прогнозные показатели в долгосрочном периоде составят: в 2025 году – </w:t>
      </w:r>
      <w:r w:rsidR="00801D4A">
        <w:rPr>
          <w:bCs/>
          <w:sz w:val="28"/>
          <w:szCs w:val="28"/>
          <w:lang w:eastAsia="ar-SA"/>
        </w:rPr>
        <w:br/>
      </w:r>
      <w:r w:rsidRPr="00F07690">
        <w:rPr>
          <w:bCs/>
          <w:sz w:val="28"/>
          <w:szCs w:val="28"/>
          <w:lang w:eastAsia="ar-SA"/>
        </w:rPr>
        <w:t xml:space="preserve">190,4 млрд рублей (106,2%), в 2026 году – 201,9 млрд рублей (106,1%), </w:t>
      </w:r>
      <w:r w:rsidR="00801D4A">
        <w:rPr>
          <w:bCs/>
          <w:sz w:val="28"/>
          <w:szCs w:val="28"/>
          <w:lang w:eastAsia="ar-SA"/>
        </w:rPr>
        <w:br/>
      </w:r>
      <w:r w:rsidRPr="00F07690">
        <w:rPr>
          <w:bCs/>
          <w:sz w:val="28"/>
          <w:szCs w:val="28"/>
          <w:lang w:eastAsia="ar-SA"/>
        </w:rPr>
        <w:t xml:space="preserve">в 2027 году – 214,1 млрд рублей (106,0%), в 2028 году – 226,3 млрд рублей (105,7%), в 2029 году – 239 млрд рублей (105,6%), в 2030 году – </w:t>
      </w:r>
      <w:r w:rsidR="00801D4A">
        <w:rPr>
          <w:bCs/>
          <w:sz w:val="28"/>
          <w:szCs w:val="28"/>
          <w:lang w:eastAsia="ar-SA"/>
        </w:rPr>
        <w:br/>
      </w:r>
      <w:r w:rsidRPr="00F07690">
        <w:rPr>
          <w:bCs/>
          <w:sz w:val="28"/>
          <w:szCs w:val="28"/>
          <w:lang w:eastAsia="ar-SA"/>
        </w:rPr>
        <w:t>252,1 млрд рублей (105,5%).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>8. Труд и занятость.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6"/>
        </w:rPr>
      </w:pPr>
      <w:r w:rsidRPr="00F07690">
        <w:rPr>
          <w:sz w:val="28"/>
          <w:szCs w:val="26"/>
        </w:rPr>
        <w:t>Уровень регистрируемой безработицы в 2018 году составил 0,42%. Официально зарегистрированными безработными являются 2689 человек. По сравнению с 2017 годом наблюдается снижение численности безработных граждан – на 355 человек и уровня регистрируемой безработицы на 0,05 п.п. По уровню регистрируемой безработицы Ульяновская область по-прежнему занимает второе место в Приволжском федеральном округе, незначительно уступая Нижегородской области.</w:t>
      </w:r>
      <w:r w:rsidRPr="00F07690">
        <w:rPr>
          <w:noProof/>
          <w:sz w:val="28"/>
          <w:szCs w:val="28"/>
        </w:rPr>
        <w:t xml:space="preserve"> В прогнозируемом периоде 2019-2030 годов уровень безработицы постепенно снизится до 0,33%.</w:t>
      </w:r>
    </w:p>
    <w:p w:rsidR="00F07690" w:rsidRPr="00F07690" w:rsidRDefault="00F07690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6"/>
        </w:rPr>
      </w:pPr>
      <w:r w:rsidRPr="00F07690">
        <w:rPr>
          <w:sz w:val="28"/>
          <w:szCs w:val="26"/>
        </w:rPr>
        <w:t>Уровень общей безработицы, рассчитываемый по методологии МОТ, составил – 3,5%. Неудовлетворёнными своей работой в соответствии с данной методикой являются 21,9 тыс. человек. В периоде 2019-2030 годов данный показатель в регионе составит будет снижаться и составит 3,2%.</w:t>
      </w:r>
    </w:p>
    <w:p w:rsidR="00470830" w:rsidRPr="00F07690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 xml:space="preserve">Численность рабочей силы в Ульяновской области в среднем за период </w:t>
      </w:r>
      <w:r w:rsidR="00801D4A">
        <w:rPr>
          <w:sz w:val="28"/>
          <w:szCs w:val="28"/>
        </w:rPr>
        <w:br/>
      </w:r>
      <w:r w:rsidRPr="00F07690">
        <w:rPr>
          <w:sz w:val="28"/>
          <w:szCs w:val="28"/>
        </w:rPr>
        <w:t xml:space="preserve">с января по декабрь 2017 года составила 641,1 тыс. человек, из них </w:t>
      </w:r>
      <w:r w:rsidR="00801D4A">
        <w:rPr>
          <w:sz w:val="28"/>
          <w:szCs w:val="28"/>
        </w:rPr>
        <w:br/>
      </w:r>
      <w:r w:rsidRPr="00F07690">
        <w:rPr>
          <w:sz w:val="28"/>
          <w:szCs w:val="28"/>
        </w:rPr>
        <w:t xml:space="preserve">28,3 тыс. человек или 4,4% экономически активного населения классифицировались как безработные. С 2016 года по 2017 год среднегодовая численность рабочей силы снизилась на 11,4 тыс. человек, численность занятых в экономике региона снизилась </w:t>
      </w:r>
      <w:r w:rsidR="008D45CB" w:rsidRPr="00F07690">
        <w:rPr>
          <w:sz w:val="28"/>
          <w:szCs w:val="28"/>
        </w:rPr>
        <w:t>на</w:t>
      </w:r>
      <w:r w:rsidRPr="00F07690">
        <w:rPr>
          <w:sz w:val="28"/>
          <w:szCs w:val="28"/>
        </w:rPr>
        <w:t xml:space="preserve"> 10,0 тыс. человек. Прогнозируется, что в 2018-2030 годах, из-за демографических провалов прошлого века и старения населения, численность трудовых ресурсов продолжит снижаться.</w:t>
      </w:r>
    </w:p>
    <w:p w:rsidR="00470830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07690">
        <w:rPr>
          <w:sz w:val="28"/>
          <w:szCs w:val="28"/>
        </w:rPr>
        <w:t>9. Демография</w:t>
      </w:r>
      <w:r w:rsidR="008D45CB" w:rsidRPr="00F07690">
        <w:rPr>
          <w:sz w:val="28"/>
          <w:szCs w:val="28"/>
        </w:rPr>
        <w:t>.</w:t>
      </w:r>
    </w:p>
    <w:p w:rsidR="00470830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6"/>
        </w:rPr>
        <w:t xml:space="preserve">Среднегодовая численность населения Ульяновской области по итогам 2017 года составила 1249,8 тыс. человек, сократившись на 5,5 тыс. человек </w:t>
      </w:r>
      <w:r w:rsidR="008D45CB">
        <w:rPr>
          <w:sz w:val="28"/>
          <w:szCs w:val="26"/>
        </w:rPr>
        <w:br/>
      </w:r>
      <w:r w:rsidRPr="00A31B50">
        <w:rPr>
          <w:sz w:val="28"/>
          <w:szCs w:val="26"/>
        </w:rPr>
        <w:t xml:space="preserve">по сравнению с 2016 годом. </w:t>
      </w:r>
      <w:r w:rsidRPr="00A31B50">
        <w:rPr>
          <w:sz w:val="28"/>
          <w:szCs w:val="28"/>
        </w:rPr>
        <w:t xml:space="preserve">Это связано как со снижением коэффициента естественного прироста населения с -3,2 до -3,9 на 1000 человек, так и за </w:t>
      </w:r>
      <w:r w:rsidR="008D45CB" w:rsidRPr="00A31B50">
        <w:rPr>
          <w:sz w:val="28"/>
          <w:szCs w:val="28"/>
        </w:rPr>
        <w:t>счёт</w:t>
      </w:r>
      <w:r w:rsidR="008D45CB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сохранения миграции населения. Показатель миграционного прироста увеличился с -5,9 в 2016 году до -10,6 в 2017 году. </w:t>
      </w:r>
    </w:p>
    <w:p w:rsidR="00470830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В свою очередь, снижение коэффициента естественного прироста населения объясняется сохранением высокого показателя смертности, прежде всего </w:t>
      </w:r>
      <w:r w:rsidR="009515E5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за </w:t>
      </w:r>
      <w:r w:rsidR="008D45CB" w:rsidRPr="00A31B50">
        <w:rPr>
          <w:sz w:val="28"/>
          <w:szCs w:val="28"/>
        </w:rPr>
        <w:t>счёт</w:t>
      </w:r>
      <w:r w:rsidRPr="00A31B50">
        <w:rPr>
          <w:sz w:val="28"/>
          <w:szCs w:val="28"/>
        </w:rPr>
        <w:t xml:space="preserve">смертности от болезней системы кровообращения, новообразований, </w:t>
      </w:r>
      <w:r w:rsidR="008D45CB" w:rsidRPr="00A31B50">
        <w:rPr>
          <w:sz w:val="28"/>
          <w:szCs w:val="28"/>
        </w:rPr>
        <w:t>туберкулёза</w:t>
      </w:r>
      <w:r w:rsidRPr="00A31B50">
        <w:rPr>
          <w:sz w:val="28"/>
          <w:szCs w:val="28"/>
        </w:rPr>
        <w:t>, на фоне снижения рождаемости в регионе.</w:t>
      </w:r>
    </w:p>
    <w:p w:rsidR="00470830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6"/>
        </w:rPr>
      </w:pPr>
      <w:r w:rsidRPr="00A31B50">
        <w:rPr>
          <w:sz w:val="28"/>
          <w:szCs w:val="26"/>
        </w:rPr>
        <w:t>В данной наиважнейшей сфере среднесрочный и долгосрочный прогнозы можно считать пессимистичными</w:t>
      </w:r>
      <w:r w:rsidR="008D45CB">
        <w:rPr>
          <w:sz w:val="28"/>
          <w:szCs w:val="26"/>
        </w:rPr>
        <w:t>.</w:t>
      </w:r>
      <w:r w:rsidRPr="00A31B50">
        <w:rPr>
          <w:sz w:val="28"/>
          <w:szCs w:val="26"/>
        </w:rPr>
        <w:t xml:space="preserve">По базовому сценарию планируется снижение коэффициента рождаемости с 9,5 в 2019 году до 8,4 в 2024 году </w:t>
      </w:r>
      <w:r w:rsidR="00DA361E">
        <w:rPr>
          <w:sz w:val="28"/>
          <w:szCs w:val="26"/>
        </w:rPr>
        <w:br/>
      </w:r>
      <w:r w:rsidRPr="00A31B50">
        <w:rPr>
          <w:sz w:val="28"/>
          <w:szCs w:val="26"/>
        </w:rPr>
        <w:t xml:space="preserve">с одновременным ростом коэффициента смертности с 14,3 в 2019 году до 14,7 </w:t>
      </w:r>
      <w:r w:rsidR="009515E5">
        <w:rPr>
          <w:sz w:val="28"/>
          <w:szCs w:val="26"/>
        </w:rPr>
        <w:br/>
      </w:r>
      <w:r w:rsidRPr="00A31B50">
        <w:rPr>
          <w:sz w:val="28"/>
          <w:szCs w:val="26"/>
        </w:rPr>
        <w:t xml:space="preserve">в 2024 году. К 2030 году ожидается снижение коэффициента рождаемости </w:t>
      </w:r>
      <w:r w:rsidR="00DA361E">
        <w:rPr>
          <w:sz w:val="28"/>
          <w:szCs w:val="26"/>
        </w:rPr>
        <w:br/>
      </w:r>
      <w:r w:rsidRPr="00A31B50">
        <w:rPr>
          <w:sz w:val="28"/>
          <w:szCs w:val="26"/>
        </w:rPr>
        <w:t>до 8 с одновременным ростом коэффициента смертности до 14,4</w:t>
      </w:r>
      <w:r w:rsidR="008D45CB">
        <w:rPr>
          <w:sz w:val="28"/>
          <w:szCs w:val="26"/>
        </w:rPr>
        <w:t>.</w:t>
      </w:r>
      <w:r w:rsidRPr="00A31B50">
        <w:rPr>
          <w:sz w:val="28"/>
          <w:szCs w:val="26"/>
        </w:rPr>
        <w:t xml:space="preserve"> Это может привести к снижению численности населения на 114,6 тыс.</w:t>
      </w:r>
      <w:r w:rsidR="00A42C46">
        <w:rPr>
          <w:sz w:val="28"/>
          <w:szCs w:val="26"/>
        </w:rPr>
        <w:t xml:space="preserve"> человек.</w:t>
      </w:r>
    </w:p>
    <w:p w:rsidR="00470830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С целью повышения коэффициента естественного прироста населения Министерством здравоохранения, семьи и социального благополучия Ульяновской области разработан и реализуется приоритетный проект «Патриот 2030», который представляет собой совокупность мер государственной, муниципальной и корпоративной поддержки, направленных на стимулирование рождения детей в ульяновской области, устанавливаемых на период от 1 до 5 лет, а также комплекс общественно-государственных проектов, направленных на формирование позитивных демографических настроений у г</w:t>
      </w:r>
      <w:r w:rsidR="00A6654A">
        <w:rPr>
          <w:sz w:val="28"/>
          <w:szCs w:val="28"/>
        </w:rPr>
        <w:t>раждан, строящих семейные планы.</w:t>
      </w:r>
      <w:r w:rsidR="00A42C46">
        <w:rPr>
          <w:sz w:val="28"/>
          <w:szCs w:val="28"/>
        </w:rPr>
        <w:t>»;</w:t>
      </w:r>
    </w:p>
    <w:p w:rsidR="00470830" w:rsidRDefault="005B6AD5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</w:rPr>
      </w:pPr>
      <w:r>
        <w:rPr>
          <w:sz w:val="28"/>
          <w:szCs w:val="26"/>
        </w:rPr>
        <w:t>2.Р</w:t>
      </w:r>
      <w:r w:rsidR="00FA2056" w:rsidRPr="004F0FC5">
        <w:rPr>
          <w:bCs/>
          <w:sz w:val="28"/>
        </w:rPr>
        <w:t>аздел 5 изложить в следующей редакции:</w:t>
      </w:r>
    </w:p>
    <w:p w:rsidR="004F0FC5" w:rsidRDefault="00FA2056" w:rsidP="00801D4A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1" w:color="FFFFFF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«5. Прогноз основных характеристик консолидированного </w:t>
      </w:r>
      <w:r w:rsidRPr="00A31B50">
        <w:rPr>
          <w:sz w:val="28"/>
          <w:szCs w:val="28"/>
        </w:rPr>
        <w:br/>
        <w:t>и областного бюджетов Ульяновской области на период до 2030 года.</w:t>
      </w:r>
      <w:r w:rsidRPr="00A31B50">
        <w:rPr>
          <w:sz w:val="28"/>
          <w:szCs w:val="28"/>
        </w:rPr>
        <w:br/>
        <w:t xml:space="preserve">Структура доходов и расходов консолидированного </w:t>
      </w:r>
      <w:r w:rsidRPr="00A31B50">
        <w:rPr>
          <w:sz w:val="28"/>
          <w:szCs w:val="28"/>
        </w:rPr>
        <w:br/>
        <w:t>и областного бюджетов Ульяновской области</w:t>
      </w:r>
    </w:p>
    <w:p w:rsidR="00184060" w:rsidRDefault="00FA2056" w:rsidP="0018406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4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Прогноз основных характеристик консолидированного и областного бюджетов Ульяновской области на период до 2030 года разработан с соблюдением принципов налоговой, бюджетной и долговой политики Ульяновской области на долгосрочный период (приложения № 1 и </w:t>
      </w:r>
      <w:r w:rsidR="005B6AD5">
        <w:rPr>
          <w:sz w:val="28"/>
          <w:szCs w:val="28"/>
        </w:rPr>
        <w:t xml:space="preserve">№ </w:t>
      </w:r>
      <w:r w:rsidRPr="00A31B50">
        <w:rPr>
          <w:sz w:val="28"/>
          <w:szCs w:val="28"/>
        </w:rPr>
        <w:t>2 к настоящему долгосрочному бюджетному прогнозу).</w:t>
      </w:r>
    </w:p>
    <w:p w:rsidR="00184060" w:rsidRDefault="00FA2056" w:rsidP="0018406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4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В прогнозируемом периоде объём доходов консолидированного бюджета Ульяновской области определён исходя из оценки основных параметров прогноза социально-экономического развития Ульяновской области на период </w:t>
      </w:r>
      <w:r w:rsidR="009515E5">
        <w:rPr>
          <w:sz w:val="28"/>
          <w:szCs w:val="28"/>
        </w:rPr>
        <w:br/>
      </w:r>
      <w:r w:rsidRPr="00A31B50">
        <w:rPr>
          <w:sz w:val="28"/>
          <w:szCs w:val="28"/>
        </w:rPr>
        <w:t>до 2030 года с учётом сохранения основных параметров налогообложения секторов экономики.</w:t>
      </w:r>
    </w:p>
    <w:p w:rsidR="00184060" w:rsidRDefault="00FA2056" w:rsidP="0018406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4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Объём расходов консолидированного бюджета Ульяновской области определён исходя из оценки доходов консолидированного бюджета Ульяновской области до 2030 года с учётом ограничения размера дефицита бюджета </w:t>
      </w:r>
      <w:r w:rsidR="002622F0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и прогнозируемого объёма расходных обязательств Ульяновской области и муниципальных образований Ульяновской области согласно законодательству Российской Федерации и законодательству Ульяновской области. Кроме того, </w:t>
      </w:r>
      <w:r w:rsidR="002622F0">
        <w:rPr>
          <w:sz w:val="28"/>
          <w:szCs w:val="28"/>
        </w:rPr>
        <w:br/>
      </w:r>
      <w:r w:rsidRPr="00A31B50">
        <w:rPr>
          <w:sz w:val="28"/>
          <w:szCs w:val="28"/>
        </w:rPr>
        <w:t>в пределах имеющегося объёма финансовых ресурсов учтены расходы на реализацию мероприятий в соответствии с указами Президента Российской Федерации от 07.05.2012 № 596-606, имеющих долгосрочный характер.</w:t>
      </w:r>
    </w:p>
    <w:p w:rsidR="00184060" w:rsidRDefault="00FA2056" w:rsidP="0018406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4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Межбюджетные отношения на долгосрочную перспективу сформированы на основе преемственности подходов, ориентированных на обеспечение сбалансированности местных бюджетов и создание условий для их устойчивого исполнения, с учётом принятых решений по перераспределению полномочий между Ульяновской областью и органами местного самоуправления муниципальных образований Ульяновской области.</w:t>
      </w:r>
    </w:p>
    <w:p w:rsidR="00184060" w:rsidRDefault="00FA2056" w:rsidP="0018406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4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В структуре доходов как консолидированного, так и областного бюджетов Ульяновской области преобладают налоговые и неналоговые доходы. </w:t>
      </w:r>
      <w:r w:rsidR="002622F0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В долгосрочном периоде их доля в консолидированном бюджете Ульяновской области возрастёт с 81,5% в 2018 году до 94,0% в 2030 году, </w:t>
      </w:r>
      <w:r w:rsidRPr="00A31B50">
        <w:rPr>
          <w:sz w:val="28"/>
          <w:szCs w:val="28"/>
        </w:rPr>
        <w:br/>
        <w:t xml:space="preserve">в областном бюджете Ульяновской области – с 78,9% до 93,0% соответственно. </w:t>
      </w:r>
    </w:p>
    <w:p w:rsidR="00184060" w:rsidRDefault="00FA2056" w:rsidP="0018406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4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Поступление налоговых и неналоговых доходов в консолидированный бюджет Ульяновской области в 2030 году прогнозируется в сумме </w:t>
      </w:r>
      <w:r w:rsidR="00184060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77,5 млрд рублей, что, по предварительной оценке, больше в 1,5 раза, чем </w:t>
      </w:r>
      <w:r w:rsidR="002622F0">
        <w:rPr>
          <w:sz w:val="28"/>
          <w:szCs w:val="28"/>
        </w:rPr>
        <w:br/>
      </w:r>
      <w:r w:rsidRPr="00A31B50">
        <w:rPr>
          <w:sz w:val="28"/>
          <w:szCs w:val="28"/>
        </w:rPr>
        <w:t>в 2018 году.</w:t>
      </w:r>
    </w:p>
    <w:p w:rsidR="00184060" w:rsidRDefault="00FA2056" w:rsidP="0018406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4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Основными налогами на долгосрочный период остаются налог на прибыль, </w:t>
      </w:r>
      <w:r w:rsidR="002622F0">
        <w:rPr>
          <w:sz w:val="28"/>
          <w:szCs w:val="28"/>
        </w:rPr>
        <w:t>налог на доходы физических лиц</w:t>
      </w:r>
      <w:r w:rsidRPr="00A31B50">
        <w:rPr>
          <w:sz w:val="28"/>
          <w:szCs w:val="28"/>
        </w:rPr>
        <w:t xml:space="preserve"> и акцизы, их доля в общем объёме налоговых и неналоговых доходов консолидированного бюджета Ульяновской области вырастет с 80,0% в 2019 году до 84,9% в 2030 году, в областном бюджете Ульяновской области – соответственно с 82,9% до 86,5%.</w:t>
      </w:r>
    </w:p>
    <w:p w:rsidR="00184060" w:rsidRDefault="00FA2056" w:rsidP="0018406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4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На параметры консолидированного и областного бюджетов Ульяновской области и их структуру оказывает влияние некоторая неопределённость </w:t>
      </w:r>
      <w:r w:rsidRPr="00A31B50">
        <w:rPr>
          <w:sz w:val="28"/>
          <w:szCs w:val="28"/>
        </w:rPr>
        <w:br/>
        <w:t xml:space="preserve">с объёмами финансовой помощи из федерального бюджета в связи </w:t>
      </w:r>
      <w:r w:rsidRPr="00A31B50">
        <w:rPr>
          <w:sz w:val="28"/>
          <w:szCs w:val="28"/>
        </w:rPr>
        <w:br/>
        <w:t xml:space="preserve">с отсутствием распределения из федерального бюджета межбюджетных трансфертов субъектам Российской Федерации на плановый период </w:t>
      </w:r>
      <w:r w:rsidRPr="00A31B50">
        <w:rPr>
          <w:sz w:val="28"/>
          <w:szCs w:val="28"/>
        </w:rPr>
        <w:br/>
        <w:t>и долгосрочную перспективу.</w:t>
      </w:r>
    </w:p>
    <w:p w:rsidR="00184060" w:rsidRDefault="00FA2056" w:rsidP="00184060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4" w:color="FFFFFF"/>
        </w:pBd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 xml:space="preserve">В соответствии с бюджетной политикой Ульяновской области </w:t>
      </w:r>
      <w:r w:rsidRPr="00A31B50">
        <w:rPr>
          <w:sz w:val="28"/>
          <w:szCs w:val="28"/>
        </w:rPr>
        <w:br/>
        <w:t xml:space="preserve">в структуре расходов областного бюджета Ульяновской области </w:t>
      </w:r>
      <w:r w:rsidRPr="00A31B50">
        <w:rPr>
          <w:sz w:val="28"/>
          <w:szCs w:val="28"/>
        </w:rPr>
        <w:br/>
        <w:t xml:space="preserve">на долгосрочный период будут преобладать расходы на обеспечение публичных услуг в сфере социальной политики, образования, здравоохранения, включая финансовую помощь местным бюджетам. Удельный вес этих расходов </w:t>
      </w:r>
      <w:r w:rsidR="008B078A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в общей сумме расходов областного бюджета Ульяновской области </w:t>
      </w:r>
      <w:r w:rsidRPr="00A31B50">
        <w:rPr>
          <w:sz w:val="28"/>
          <w:szCs w:val="28"/>
        </w:rPr>
        <w:br/>
        <w:t>в долгосрочном периоде будет составлять 75%; 15% расходов будет направляться на поддержку реального сектора экономики, 10% – на все остальные расходы, включая общегосударственные вопросы и обслуживание государственного долга.</w:t>
      </w:r>
    </w:p>
    <w:p w:rsidR="00FA2056" w:rsidRPr="00A31B50" w:rsidRDefault="00FA2056" w:rsidP="005B6AD5">
      <w:pPr>
        <w:widowControl w:val="0"/>
        <w:pBdr>
          <w:top w:val="single" w:sz="4" w:space="0" w:color="FFFFFF"/>
          <w:left w:val="single" w:sz="4" w:space="0" w:color="FFFFFF"/>
          <w:bottom w:val="single" w:sz="4" w:space="13" w:color="FFFFFF"/>
          <w:right w:val="single" w:sz="4" w:space="4" w:color="FFFFFF"/>
        </w:pBd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A31B50">
        <w:rPr>
          <w:sz w:val="28"/>
          <w:szCs w:val="28"/>
        </w:rPr>
        <w:t>В реальном выражении размеры доходов и расходов консолидированного бюджета Ульяновской области существенно возрастут. Основные параметры консолидированного бюджета Ульяновской области приведены в таблице 1.</w:t>
      </w:r>
    </w:p>
    <w:p w:rsidR="00FA2056" w:rsidRPr="00A31B50" w:rsidRDefault="00FA2056" w:rsidP="00B1427B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1B50">
        <w:rPr>
          <w:rFonts w:ascii="Times New Roman" w:hAnsi="Times New Roman" w:cs="Times New Roman"/>
          <w:sz w:val="28"/>
          <w:szCs w:val="28"/>
        </w:rPr>
        <w:t>Таблица 1</w:t>
      </w:r>
    </w:p>
    <w:p w:rsidR="00FA2056" w:rsidRPr="00A31B50" w:rsidRDefault="00FA2056" w:rsidP="00FA2056">
      <w:pPr>
        <w:pStyle w:val="ConsPlusNormal"/>
        <w:widowControl/>
        <w:spacing w:line="235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056" w:rsidRDefault="00FA2056" w:rsidP="00FA2056">
      <w:pPr>
        <w:pStyle w:val="ConsPlusNormal"/>
        <w:widowControl/>
        <w:spacing w:line="235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B50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</w:t>
      </w:r>
      <w:r w:rsidRPr="00A31B50">
        <w:rPr>
          <w:rFonts w:ascii="Times New Roman" w:hAnsi="Times New Roman" w:cs="Times New Roman"/>
          <w:b/>
          <w:sz w:val="28"/>
          <w:szCs w:val="28"/>
        </w:rPr>
        <w:br/>
        <w:t>консолидированного бюджета Ульяновской области</w:t>
      </w:r>
    </w:p>
    <w:p w:rsidR="0037771B" w:rsidRPr="00A31B50" w:rsidRDefault="0037771B" w:rsidP="00FA2056">
      <w:pPr>
        <w:pStyle w:val="ConsPlusNormal"/>
        <w:widowControl/>
        <w:spacing w:line="235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2056" w:rsidRPr="00A31B50" w:rsidRDefault="00FA2056" w:rsidP="00616FA7">
      <w:pPr>
        <w:pStyle w:val="ConsPlusNormal"/>
        <w:widowControl/>
        <w:spacing w:line="235" w:lineRule="auto"/>
        <w:ind w:left="708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1B50">
        <w:rPr>
          <w:rFonts w:ascii="Times New Roman" w:hAnsi="Times New Roman" w:cs="Times New Roman"/>
          <w:sz w:val="28"/>
          <w:szCs w:val="28"/>
        </w:rPr>
        <w:t>млрд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92"/>
        <w:gridCol w:w="992"/>
        <w:gridCol w:w="993"/>
        <w:gridCol w:w="992"/>
        <w:gridCol w:w="992"/>
        <w:gridCol w:w="992"/>
      </w:tblGrid>
      <w:tr w:rsidR="00FA2056" w:rsidRPr="00A31B50" w:rsidTr="00B1427B">
        <w:trPr>
          <w:trHeight w:val="20"/>
        </w:trPr>
        <w:tc>
          <w:tcPr>
            <w:tcW w:w="3794" w:type="dxa"/>
            <w:shd w:val="clear" w:color="auto" w:fill="auto"/>
            <w:hideMark/>
          </w:tcPr>
          <w:p w:rsidR="00FA2056" w:rsidRPr="00A31B50" w:rsidRDefault="00FA2056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</w:tcPr>
          <w:p w:rsidR="00FA2056" w:rsidRPr="00A31B50" w:rsidRDefault="00FA2056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FA2056" w:rsidRPr="00A31B50" w:rsidRDefault="00FA2056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shd w:val="clear" w:color="auto" w:fill="auto"/>
            <w:hideMark/>
          </w:tcPr>
          <w:p w:rsidR="00FA2056" w:rsidRPr="00A31B50" w:rsidRDefault="00FA2056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FA2056" w:rsidRPr="00A31B50" w:rsidRDefault="00FA2056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FA2056" w:rsidRPr="00A31B50" w:rsidRDefault="00FA2056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FA2056" w:rsidRPr="00A31B50" w:rsidRDefault="00FA2056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2030</w:t>
            </w:r>
          </w:p>
        </w:tc>
      </w:tr>
    </w:tbl>
    <w:p w:rsidR="00B1427B" w:rsidRPr="00B1427B" w:rsidRDefault="00B1427B">
      <w:pPr>
        <w:rPr>
          <w:sz w:val="2"/>
          <w:szCs w:val="2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92"/>
        <w:gridCol w:w="992"/>
        <w:gridCol w:w="993"/>
        <w:gridCol w:w="992"/>
        <w:gridCol w:w="992"/>
        <w:gridCol w:w="992"/>
        <w:gridCol w:w="992"/>
      </w:tblGrid>
      <w:tr w:rsidR="00B1427B" w:rsidRPr="00A31B50" w:rsidTr="00B1427B">
        <w:trPr>
          <w:gridAfter w:val="1"/>
          <w:wAfter w:w="992" w:type="dxa"/>
          <w:trHeight w:val="20"/>
          <w:tblHeader/>
        </w:trPr>
        <w:tc>
          <w:tcPr>
            <w:tcW w:w="3794" w:type="dxa"/>
            <w:shd w:val="clear" w:color="auto" w:fill="auto"/>
          </w:tcPr>
          <w:p w:rsidR="00B1427B" w:rsidRPr="00A31B50" w:rsidRDefault="00B1427B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427B" w:rsidRPr="00A31B50" w:rsidRDefault="00B1427B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27B" w:rsidRPr="00A31B50" w:rsidRDefault="00B1427B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1427B" w:rsidRPr="00A31B50" w:rsidRDefault="00B1427B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1427B" w:rsidRPr="00A31B50" w:rsidRDefault="00B1427B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1427B" w:rsidRPr="00A31B50" w:rsidRDefault="00B1427B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1427B" w:rsidRPr="00A31B50" w:rsidRDefault="00B1427B" w:rsidP="00FA2056">
            <w:pPr>
              <w:spacing w:line="235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Консолидированный бюджет Ульяновской области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B1427B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темп роста к 2017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141,1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B1427B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темп роста к 2017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-2,7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+0,08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Областной бюджет Ульяновской области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B1427B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616F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темп роста к 2017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ind w:right="-14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616FA7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B1427B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темп роста к 2017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2056" w:rsidRPr="00A31B50" w:rsidTr="00B142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-2,1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7"/>
                <w:szCs w:val="27"/>
              </w:rPr>
            </w:pPr>
            <w:r w:rsidRPr="00A31B50">
              <w:rPr>
                <w:sz w:val="27"/>
                <w:szCs w:val="27"/>
              </w:rPr>
              <w:t>+0,4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+0,08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A2056" w:rsidRPr="00A31B50" w:rsidRDefault="00FA2056" w:rsidP="00FA2056">
            <w:pPr>
              <w:spacing w:line="230" w:lineRule="auto"/>
              <w:ind w:left="-113"/>
              <w:contextualSpacing/>
              <w:rPr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»;</w:t>
            </w:r>
          </w:p>
        </w:tc>
      </w:tr>
    </w:tbl>
    <w:p w:rsidR="00FA2056" w:rsidRPr="00A31B50" w:rsidRDefault="00FA2056" w:rsidP="00FA2056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</w:p>
    <w:p w:rsidR="00FA2056" w:rsidRPr="00A31B50" w:rsidRDefault="00FA2056" w:rsidP="002622F0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A31B50">
        <w:rPr>
          <w:b w:val="0"/>
          <w:bCs w:val="0"/>
          <w:sz w:val="28"/>
        </w:rPr>
        <w:t>3) раздел 7 изложить в следующей редакции:</w:t>
      </w:r>
    </w:p>
    <w:p w:rsidR="00616FA7" w:rsidRDefault="00FA2056" w:rsidP="002622F0">
      <w:pPr>
        <w:pStyle w:val="ConsPlusNormal"/>
        <w:widowControl/>
        <w:tabs>
          <w:tab w:val="left" w:pos="1134"/>
        </w:tabs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B50">
        <w:rPr>
          <w:rFonts w:ascii="Times New Roman" w:hAnsi="Times New Roman" w:cs="Times New Roman"/>
          <w:sz w:val="28"/>
          <w:szCs w:val="28"/>
        </w:rPr>
        <w:t>«7. Подходы к прогнозированию и показатели финансового обеспечения</w:t>
      </w:r>
    </w:p>
    <w:p w:rsidR="00FA2056" w:rsidRPr="00A31B50" w:rsidRDefault="00FA2056" w:rsidP="002622F0">
      <w:pPr>
        <w:pStyle w:val="ConsPlusNormal"/>
        <w:widowControl/>
        <w:tabs>
          <w:tab w:val="left" w:pos="1134"/>
        </w:tabs>
        <w:spacing w:line="235" w:lineRule="auto"/>
        <w:ind w:left="72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B50">
        <w:rPr>
          <w:rFonts w:ascii="Times New Roman" w:hAnsi="Times New Roman" w:cs="Times New Roman"/>
          <w:sz w:val="28"/>
          <w:szCs w:val="28"/>
        </w:rPr>
        <w:t>государственных программ на период их действия</w:t>
      </w:r>
    </w:p>
    <w:p w:rsidR="00FA2056" w:rsidRPr="00A31B50" w:rsidRDefault="00FA2056" w:rsidP="00616FA7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>Определение долгосрочных параметров областного бюджета Ульяновской области и местных бюджетов существенно расширяет возможности эффективного применения документов долгосрочного стратегического планирования и создаёт предпосылки для повышения эффективности бюджетных расходов в увязке с планируемыми и достигнутыми результатами их использования.</w:t>
      </w:r>
    </w:p>
    <w:p w:rsidR="00FA2056" w:rsidRPr="00A31B50" w:rsidRDefault="00FA2056" w:rsidP="00FA2056">
      <w:pPr>
        <w:ind w:firstLine="709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 xml:space="preserve">В соответствии с решениями Правительства Ульяновской области интеграция стратегического и бюджетного планирования на региональном уровне осуществляется в рамках государственных программ, объединяющих регулятивные (нормативно-правовые) инструменты, контрольно-надзорные функции, бюджетные ассигнования областного бюджета Ульяновской области для достижения целей и результатов государственной политики в соответствующих сферах (отраслях), включая финансовое обеспечение государственных заданий на оказание (выполнение) государственных услуг (работ). </w:t>
      </w:r>
    </w:p>
    <w:p w:rsidR="00FA2056" w:rsidRPr="00A31B50" w:rsidRDefault="00FA2056" w:rsidP="00FA2056">
      <w:pPr>
        <w:ind w:firstLine="709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>Начиная с 2014 года областной бюджет Ульяновской области формируется и исполняется в программном формате с классификацией расходов по государственным программам.</w:t>
      </w:r>
    </w:p>
    <w:p w:rsidR="00FA2056" w:rsidRPr="00A31B50" w:rsidRDefault="00FA2056" w:rsidP="00FA2056">
      <w:pPr>
        <w:ind w:firstLine="709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 xml:space="preserve">В 2018 году Правительством Ульяновской области был </w:t>
      </w:r>
      <w:r w:rsidR="00CC695F" w:rsidRPr="00A31B50">
        <w:rPr>
          <w:sz w:val="28"/>
          <w:szCs w:val="28"/>
        </w:rPr>
        <w:t>утверждён</w:t>
      </w:r>
      <w:r w:rsidRPr="00A31B50">
        <w:rPr>
          <w:sz w:val="28"/>
          <w:szCs w:val="28"/>
        </w:rPr>
        <w:t xml:space="preserve"> перечень, состоящий из 19 </w:t>
      </w:r>
      <w:r w:rsidR="00EC29F9">
        <w:rPr>
          <w:sz w:val="28"/>
          <w:szCs w:val="28"/>
        </w:rPr>
        <w:t xml:space="preserve">государственных </w:t>
      </w:r>
      <w:r w:rsidRPr="00A31B50">
        <w:rPr>
          <w:sz w:val="28"/>
          <w:szCs w:val="28"/>
        </w:rPr>
        <w:t>программ</w:t>
      </w:r>
      <w:r w:rsidR="00EC29F9">
        <w:rPr>
          <w:sz w:val="28"/>
          <w:szCs w:val="28"/>
        </w:rPr>
        <w:t xml:space="preserve"> Ульяновской области</w:t>
      </w:r>
      <w:r w:rsidRPr="00A31B50">
        <w:rPr>
          <w:sz w:val="28"/>
          <w:szCs w:val="28"/>
        </w:rPr>
        <w:t xml:space="preserve">.  </w:t>
      </w:r>
    </w:p>
    <w:p w:rsidR="00FA2056" w:rsidRPr="00A31B50" w:rsidRDefault="00FA2056" w:rsidP="00FA2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B50">
        <w:rPr>
          <w:sz w:val="28"/>
          <w:szCs w:val="28"/>
        </w:rPr>
        <w:t>На 2019 год Правительством Ульяновской области утверждён перечень, состоящий из 20 государственных программ</w:t>
      </w:r>
      <w:r w:rsidR="00EC29F9">
        <w:rPr>
          <w:sz w:val="28"/>
          <w:szCs w:val="28"/>
        </w:rPr>
        <w:t xml:space="preserve"> Ульяновской области</w:t>
      </w:r>
      <w:r w:rsidRPr="00A31B50">
        <w:rPr>
          <w:sz w:val="28"/>
          <w:szCs w:val="28"/>
        </w:rPr>
        <w:t xml:space="preserve">, в том числе будет начата реализация вновь разработанной государственной программ </w:t>
      </w:r>
      <w:r w:rsidR="00EC29F9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Ульяновской области «Развитие малого и среднего предпринимательства </w:t>
      </w:r>
      <w:r w:rsidR="00EC29F9">
        <w:rPr>
          <w:sz w:val="28"/>
          <w:szCs w:val="28"/>
        </w:rPr>
        <w:br/>
      </w:r>
      <w:r w:rsidRPr="00A31B50">
        <w:rPr>
          <w:sz w:val="28"/>
          <w:szCs w:val="28"/>
        </w:rPr>
        <w:t>в Ульяновской области» на 2019-2024 годы.</w:t>
      </w:r>
    </w:p>
    <w:p w:rsidR="00FA2056" w:rsidRPr="00A31B50" w:rsidRDefault="00FA2056" w:rsidP="00FA2056">
      <w:pPr>
        <w:ind w:firstLine="709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 xml:space="preserve">Долгосрочным бюджетным прогнозом устанавливаются предельные </w:t>
      </w:r>
      <w:r w:rsidR="00CC695F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объёмы («потолки») расходов областного бюджета Ульяновской области </w:t>
      </w:r>
      <w:r w:rsidRPr="00A31B50">
        <w:rPr>
          <w:sz w:val="28"/>
          <w:szCs w:val="28"/>
        </w:rPr>
        <w:br/>
        <w:t xml:space="preserve">на реализацию каждой из государственных программ </w:t>
      </w:r>
      <w:r w:rsidR="00EC29F9">
        <w:rPr>
          <w:sz w:val="28"/>
          <w:szCs w:val="28"/>
        </w:rPr>
        <w:t xml:space="preserve">Ульяновской области </w:t>
      </w:r>
      <w:r w:rsidR="00EC29F9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на период до 2021 года (приложение № 3 к настоящему долгосрочному бюджетному прогнозу). </w:t>
      </w:r>
    </w:p>
    <w:p w:rsidR="00FA2056" w:rsidRPr="00A31B50" w:rsidRDefault="00FA2056" w:rsidP="00FA2056">
      <w:pPr>
        <w:pStyle w:val="af7"/>
        <w:ind w:firstLine="709"/>
        <w:jc w:val="both"/>
        <w:rPr>
          <w:noProof/>
          <w:sz w:val="28"/>
          <w:szCs w:val="28"/>
        </w:rPr>
      </w:pPr>
      <w:r w:rsidRPr="00A31B50">
        <w:rPr>
          <w:sz w:val="28"/>
          <w:szCs w:val="28"/>
        </w:rPr>
        <w:t xml:space="preserve">При формировании финансового обеспечения государственных программ </w:t>
      </w:r>
      <w:r w:rsidR="00EC29F9">
        <w:rPr>
          <w:sz w:val="28"/>
          <w:szCs w:val="28"/>
        </w:rPr>
        <w:t xml:space="preserve">Ульяновской области </w:t>
      </w:r>
      <w:r w:rsidRPr="00A31B50">
        <w:rPr>
          <w:sz w:val="28"/>
          <w:szCs w:val="28"/>
        </w:rPr>
        <w:t xml:space="preserve">на 2019-2021 годы были </w:t>
      </w:r>
      <w:r w:rsidRPr="00A31B50">
        <w:rPr>
          <w:noProof/>
          <w:sz w:val="28"/>
          <w:szCs w:val="28"/>
        </w:rPr>
        <w:t xml:space="preserve">определены объёмы финансовых ресурсов, необходимых для достижения поставленных целей и определённых результатов, при обеспечении сбалансированности областного бюджета Ульяновской области на долгосрочный период. Это потребовало приведения объёмов финансового обеспечения государственных программ </w:t>
      </w:r>
      <w:r w:rsidR="00EC29F9">
        <w:rPr>
          <w:noProof/>
          <w:sz w:val="28"/>
          <w:szCs w:val="28"/>
        </w:rPr>
        <w:t xml:space="preserve">Ульяновской области </w:t>
      </w:r>
      <w:r w:rsidRPr="00A31B50">
        <w:rPr>
          <w:noProof/>
          <w:sz w:val="28"/>
          <w:szCs w:val="28"/>
        </w:rPr>
        <w:t xml:space="preserve">на весь период их действия к реальным объёмам финансирования </w:t>
      </w:r>
      <w:r w:rsidR="00EC29F9">
        <w:rPr>
          <w:noProof/>
          <w:sz w:val="28"/>
          <w:szCs w:val="28"/>
        </w:rPr>
        <w:br/>
      </w:r>
      <w:r w:rsidRPr="00A31B50">
        <w:rPr>
          <w:noProof/>
          <w:sz w:val="28"/>
          <w:szCs w:val="28"/>
        </w:rPr>
        <w:t>из областного бюджета Ульяновской области.</w:t>
      </w:r>
    </w:p>
    <w:p w:rsidR="00FA2056" w:rsidRPr="00A31B50" w:rsidRDefault="00FA2056" w:rsidP="00FA2056">
      <w:pPr>
        <w:ind w:firstLine="709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 xml:space="preserve">Планирование областного бюджета Ульяновской области в программном формате позволит и дальше Правительству Ульяновской области </w:t>
      </w:r>
      <w:r w:rsidRPr="00A31B50">
        <w:rPr>
          <w:sz w:val="28"/>
          <w:szCs w:val="28"/>
        </w:rPr>
        <w:br/>
        <w:t xml:space="preserve">и исполнительным органам государственной власти Ульяновской области – ответственным исполнителям государственных программ </w:t>
      </w:r>
      <w:r w:rsidR="00EC29F9">
        <w:rPr>
          <w:sz w:val="28"/>
          <w:szCs w:val="28"/>
        </w:rPr>
        <w:t xml:space="preserve">Ульяновской области </w:t>
      </w:r>
      <w:r w:rsidRPr="00A31B50">
        <w:rPr>
          <w:sz w:val="28"/>
          <w:szCs w:val="28"/>
        </w:rPr>
        <w:t>определить цели и ожидаемые результаты государственных программ, индикаторы их достижения, обеспечивающие реализацию долгосрочных приоритетов социально-экономического развития Ульяновской области, сформировать систему мероприятий и установить сроки их реализации.</w:t>
      </w:r>
    </w:p>
    <w:p w:rsidR="00FA2056" w:rsidRPr="00A31B50" w:rsidRDefault="00FA2056" w:rsidP="00FA2056">
      <w:pPr>
        <w:ind w:firstLine="709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 xml:space="preserve">В случае подтверждения долгосрочного прогноза предельные объёмы расходов могут ежегодно увеличиваться за счёт распределения условно утверждённых расходов (как правило, только в отношении проектов, </w:t>
      </w:r>
      <w:r w:rsidRPr="00A31B50">
        <w:rPr>
          <w:sz w:val="28"/>
          <w:szCs w:val="28"/>
        </w:rPr>
        <w:br/>
        <w:t xml:space="preserve">не влекущих возникновения длящихся расходных обязательств) </w:t>
      </w:r>
      <w:r w:rsidRPr="00A31B50">
        <w:rPr>
          <w:sz w:val="28"/>
          <w:szCs w:val="28"/>
        </w:rPr>
        <w:br/>
        <w:t xml:space="preserve">с соответствующей корректировкой целевых индикаторов конкретных государственных программ. </w:t>
      </w:r>
    </w:p>
    <w:p w:rsidR="00FA2056" w:rsidRPr="00A31B50" w:rsidRDefault="00FA2056" w:rsidP="00FA2056">
      <w:pPr>
        <w:ind w:firstLine="709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 xml:space="preserve">При этом при формировании проекта областного бюджета Ульяновской области </w:t>
      </w:r>
      <w:r w:rsidR="00CB23FF">
        <w:rPr>
          <w:sz w:val="28"/>
          <w:szCs w:val="28"/>
        </w:rPr>
        <w:t>на очередной финансовый год и плановый период</w:t>
      </w:r>
      <w:r w:rsidRPr="00A31B50">
        <w:rPr>
          <w:sz w:val="28"/>
          <w:szCs w:val="28"/>
        </w:rPr>
        <w:t xml:space="preserve">предельные объёмы расходов на реализацию государственных программ могут корректироваться </w:t>
      </w:r>
      <w:r w:rsidR="00CB23FF">
        <w:rPr>
          <w:sz w:val="28"/>
          <w:szCs w:val="28"/>
        </w:rPr>
        <w:br/>
      </w:r>
      <w:r w:rsidRPr="00A31B50">
        <w:rPr>
          <w:sz w:val="28"/>
          <w:szCs w:val="28"/>
        </w:rPr>
        <w:t xml:space="preserve">по единой методике с учётом изменения параметров, определяющих объём </w:t>
      </w:r>
      <w:r w:rsidR="00CB23FF">
        <w:rPr>
          <w:sz w:val="28"/>
          <w:szCs w:val="28"/>
        </w:rPr>
        <w:br/>
      </w:r>
      <w:r w:rsidRPr="00A31B50">
        <w:rPr>
          <w:sz w:val="28"/>
          <w:szCs w:val="28"/>
        </w:rPr>
        <w:t>и структуру бюджетных ассигнований на исполнение действующих расходных обязательств, а также решений Правительства Ульяновской области по их оптимизации.</w:t>
      </w:r>
    </w:p>
    <w:p w:rsidR="00FA2056" w:rsidRPr="00A31B50" w:rsidRDefault="00CB23FF" w:rsidP="00FA2056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="00CC695F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="00CC695F">
        <w:rPr>
          <w:sz w:val="28"/>
          <w:szCs w:val="28"/>
        </w:rPr>
        <w:t xml:space="preserve"> м</w:t>
      </w:r>
      <w:r w:rsidR="00FA2056" w:rsidRPr="00A31B50">
        <w:rPr>
          <w:sz w:val="28"/>
          <w:szCs w:val="28"/>
        </w:rPr>
        <w:t xml:space="preserve">еханизмы проектного управления </w:t>
      </w:r>
      <w:r>
        <w:rPr>
          <w:sz w:val="28"/>
          <w:szCs w:val="28"/>
        </w:rPr>
        <w:t>нашли</w:t>
      </w:r>
      <w:r w:rsidR="00FA2056" w:rsidRPr="00A31B50">
        <w:rPr>
          <w:sz w:val="28"/>
          <w:szCs w:val="28"/>
        </w:rPr>
        <w:t xml:space="preserve"> своё отражение не только в госпрограммах, но и </w:t>
      </w:r>
      <w:r w:rsidR="00FA2056" w:rsidRPr="00A31B50">
        <w:rPr>
          <w:spacing w:val="2"/>
          <w:sz w:val="28"/>
          <w:szCs w:val="28"/>
          <w:shd w:val="clear" w:color="auto" w:fill="FFFFFF"/>
        </w:rPr>
        <w:t xml:space="preserve">в законе Ульяновской области </w:t>
      </w:r>
      <w:r w:rsidR="00CC695F">
        <w:rPr>
          <w:spacing w:val="2"/>
          <w:sz w:val="28"/>
          <w:szCs w:val="28"/>
          <w:shd w:val="clear" w:color="auto" w:fill="FFFFFF"/>
        </w:rPr>
        <w:t>о</w:t>
      </w:r>
      <w:r w:rsidR="00FA2056" w:rsidRPr="00A31B50">
        <w:rPr>
          <w:spacing w:val="2"/>
          <w:sz w:val="28"/>
          <w:szCs w:val="28"/>
          <w:shd w:val="clear" w:color="auto" w:fill="FFFFFF"/>
        </w:rPr>
        <w:t>б областном бюджете на очередной финансовый год и на плановый период.</w:t>
      </w:r>
    </w:p>
    <w:p w:rsidR="00FA2056" w:rsidRPr="00A31B50" w:rsidRDefault="00FA2056" w:rsidP="00FA2056">
      <w:pPr>
        <w:ind w:firstLine="709"/>
        <w:contextualSpacing/>
        <w:jc w:val="both"/>
        <w:rPr>
          <w:sz w:val="28"/>
          <w:szCs w:val="28"/>
        </w:rPr>
      </w:pPr>
      <w:r w:rsidRPr="00A31B50">
        <w:rPr>
          <w:sz w:val="28"/>
          <w:szCs w:val="28"/>
        </w:rPr>
        <w:t xml:space="preserve">Расходы областного бюджета Ульяновской области на реализацию государственных программ Ульяновской области и непрограммные направления деятельности </w:t>
      </w:r>
      <w:r w:rsidR="00C32E32">
        <w:rPr>
          <w:sz w:val="28"/>
          <w:szCs w:val="28"/>
        </w:rPr>
        <w:t xml:space="preserve">государственных </w:t>
      </w:r>
      <w:r w:rsidRPr="00A31B50">
        <w:rPr>
          <w:sz w:val="28"/>
          <w:szCs w:val="28"/>
        </w:rPr>
        <w:t>органов Ульяновской области на 2017-2021 годы приведены в таблице 2.</w:t>
      </w:r>
    </w:p>
    <w:p w:rsidR="00FA2056" w:rsidRPr="00A31B50" w:rsidRDefault="00FA2056" w:rsidP="00FA2056">
      <w:pPr>
        <w:spacing w:line="235" w:lineRule="auto"/>
        <w:ind w:firstLine="360"/>
        <w:contextualSpacing/>
        <w:jc w:val="right"/>
        <w:rPr>
          <w:sz w:val="28"/>
          <w:szCs w:val="28"/>
        </w:rPr>
      </w:pPr>
      <w:r w:rsidRPr="00A31B50">
        <w:rPr>
          <w:sz w:val="28"/>
          <w:szCs w:val="28"/>
        </w:rPr>
        <w:t>Таблица 2</w:t>
      </w:r>
    </w:p>
    <w:p w:rsidR="00FA2056" w:rsidRPr="00A31B50" w:rsidRDefault="00FA2056" w:rsidP="00FA2056">
      <w:pPr>
        <w:spacing w:line="235" w:lineRule="auto"/>
        <w:contextualSpacing/>
        <w:jc w:val="center"/>
        <w:rPr>
          <w:sz w:val="28"/>
          <w:szCs w:val="28"/>
        </w:rPr>
      </w:pPr>
    </w:p>
    <w:p w:rsidR="00FA2056" w:rsidRPr="00A31B50" w:rsidRDefault="00FA2056" w:rsidP="00FA2056">
      <w:pPr>
        <w:spacing w:line="235" w:lineRule="auto"/>
        <w:ind w:firstLine="360"/>
        <w:contextualSpacing/>
        <w:jc w:val="right"/>
        <w:rPr>
          <w:sz w:val="28"/>
          <w:szCs w:val="28"/>
        </w:rPr>
      </w:pPr>
      <w:r w:rsidRPr="00A31B50">
        <w:rPr>
          <w:sz w:val="28"/>
          <w:szCs w:val="28"/>
        </w:rPr>
        <w:t>млн. рублей</w:t>
      </w: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1"/>
        <w:gridCol w:w="1276"/>
        <w:gridCol w:w="1559"/>
        <w:gridCol w:w="1276"/>
        <w:gridCol w:w="1276"/>
        <w:gridCol w:w="1275"/>
      </w:tblGrid>
      <w:tr w:rsidR="00FA2056" w:rsidRPr="00A31B50" w:rsidTr="003C67B6">
        <w:trPr>
          <w:trHeight w:val="661"/>
        </w:trPr>
        <w:tc>
          <w:tcPr>
            <w:tcW w:w="29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A2056" w:rsidRPr="00A31B50" w:rsidRDefault="00FA2056" w:rsidP="00FA205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Показатель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056" w:rsidRPr="00A31B50" w:rsidRDefault="00FA2056" w:rsidP="00FA205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2056" w:rsidRPr="00A31B50" w:rsidRDefault="00FA2056" w:rsidP="00DA541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2018 год (</w:t>
            </w:r>
            <w:r w:rsidR="00DA541D">
              <w:rPr>
                <w:color w:val="000000"/>
                <w:sz w:val="28"/>
                <w:szCs w:val="28"/>
              </w:rPr>
              <w:t>месячный отчёт</w:t>
            </w:r>
            <w:r w:rsidRPr="00A31B5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056" w:rsidRPr="00A31B50" w:rsidRDefault="00FA2056" w:rsidP="00FA205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2056" w:rsidRPr="00A31B50" w:rsidRDefault="00FA2056" w:rsidP="00FA205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2056" w:rsidRPr="00A31B50" w:rsidRDefault="00FA2056" w:rsidP="00FA205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2021 год</w:t>
            </w:r>
          </w:p>
        </w:tc>
      </w:tr>
    </w:tbl>
    <w:p w:rsidR="00FA2056" w:rsidRPr="00A31B50" w:rsidRDefault="00FA2056" w:rsidP="00FA2056">
      <w:pPr>
        <w:spacing w:line="14" w:lineRule="auto"/>
        <w:rPr>
          <w:sz w:val="2"/>
          <w:szCs w:val="2"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1"/>
        <w:gridCol w:w="1276"/>
        <w:gridCol w:w="1559"/>
        <w:gridCol w:w="1276"/>
        <w:gridCol w:w="1276"/>
        <w:gridCol w:w="1275"/>
        <w:gridCol w:w="284"/>
      </w:tblGrid>
      <w:tr w:rsidR="00FA2056" w:rsidRPr="00A31B50" w:rsidTr="003C67B6">
        <w:trPr>
          <w:trHeight w:val="70"/>
          <w:tblHeader/>
        </w:trPr>
        <w:tc>
          <w:tcPr>
            <w:tcW w:w="29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056" w:rsidRPr="00A31B50" w:rsidRDefault="00FA2056" w:rsidP="00FA2056">
            <w:pPr>
              <w:spacing w:line="23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2056" w:rsidRPr="00A31B50" w:rsidTr="003C67B6">
        <w:trPr>
          <w:trHeight w:val="415"/>
        </w:trPr>
        <w:tc>
          <w:tcPr>
            <w:tcW w:w="29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Предельные расходы областного бюджета Ульяновской области, всего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52823,3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DA541D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56455,4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51789,7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51006,6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after="4" w:line="230" w:lineRule="auto"/>
              <w:ind w:lef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52799,4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2056" w:rsidRPr="00A31B50" w:rsidTr="003C67B6">
        <w:trPr>
          <w:trHeight w:val="20"/>
        </w:trPr>
        <w:tc>
          <w:tcPr>
            <w:tcW w:w="29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A2056" w:rsidRPr="00A31B50" w:rsidRDefault="00FA2056" w:rsidP="00FA2056">
            <w:pPr>
              <w:spacing w:line="230" w:lineRule="auto"/>
              <w:ind w:firstLineChars="100" w:firstLine="280"/>
              <w:contextualSpacing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after="4" w:line="230" w:lineRule="auto"/>
              <w:ind w:left="57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2056" w:rsidRPr="00A31B50" w:rsidTr="003C67B6">
        <w:trPr>
          <w:trHeight w:val="20"/>
        </w:trPr>
        <w:tc>
          <w:tcPr>
            <w:tcW w:w="29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объём условно утверждённых расходов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A31B50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A31B50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A31B50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A31B50">
              <w:rPr>
                <w:iCs/>
                <w:color w:val="000000"/>
                <w:sz w:val="28"/>
                <w:szCs w:val="28"/>
              </w:rPr>
              <w:t>1184,4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after="4" w:line="230" w:lineRule="auto"/>
              <w:ind w:lef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A31B50">
              <w:rPr>
                <w:iCs/>
                <w:color w:val="000000"/>
                <w:sz w:val="28"/>
                <w:szCs w:val="28"/>
              </w:rPr>
              <w:t>2541,5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FA2056" w:rsidRPr="00A31B50" w:rsidTr="003C67B6">
        <w:trPr>
          <w:trHeight w:val="20"/>
        </w:trPr>
        <w:tc>
          <w:tcPr>
            <w:tcW w:w="29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% к общему объёму расходов (без учёта целевых средств федерального бюджета)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A31B50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A31B50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A31B50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A31B50">
              <w:rPr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after="4" w:line="230" w:lineRule="auto"/>
              <w:ind w:lef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A31B50">
              <w:rPr>
                <w:iCs/>
                <w:color w:val="000000"/>
                <w:sz w:val="28"/>
                <w:szCs w:val="28"/>
              </w:rPr>
              <w:t>5,2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FA2056" w:rsidRPr="00A31B50" w:rsidTr="003C67B6">
        <w:trPr>
          <w:trHeight w:val="20"/>
        </w:trPr>
        <w:tc>
          <w:tcPr>
            <w:tcW w:w="294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расходы без учёта условно утверждённых расходов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52823,3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DA541D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56455,4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51789,7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49822,2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FA2056">
            <w:pPr>
              <w:spacing w:after="4" w:line="230" w:lineRule="auto"/>
              <w:ind w:lef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50257,9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056" w:rsidRPr="00A31B50" w:rsidRDefault="00FA2056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2056" w:rsidRPr="00A31B50" w:rsidTr="003C67B6">
        <w:trPr>
          <w:trHeight w:val="20"/>
        </w:trPr>
        <w:tc>
          <w:tcPr>
            <w:tcW w:w="29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056" w:rsidRPr="00A31B50" w:rsidRDefault="00FA2056" w:rsidP="00FA2056">
            <w:pPr>
              <w:spacing w:line="230" w:lineRule="auto"/>
              <w:contextualSpacing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 xml:space="preserve">оценка расходов на реализацию государственных программ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2056" w:rsidRPr="00A31B50" w:rsidRDefault="00DA541D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50727,6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FA2056" w:rsidRPr="00A31B50" w:rsidRDefault="00DA541D" w:rsidP="00FA2056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54249,3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2056" w:rsidRPr="00A31B50" w:rsidRDefault="00DA541D" w:rsidP="00FA2056">
            <w:pPr>
              <w:spacing w:line="235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50126,9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2056" w:rsidRPr="00A31B50" w:rsidRDefault="00DA541D" w:rsidP="00FA2056">
            <w:pPr>
              <w:spacing w:line="235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48333,6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2056" w:rsidRPr="00A31B50" w:rsidRDefault="00DA541D" w:rsidP="00FA2056">
            <w:pPr>
              <w:spacing w:after="4" w:line="235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48829,4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056" w:rsidRPr="00A31B50" w:rsidRDefault="00FA2056" w:rsidP="00FA2056">
            <w:pPr>
              <w:spacing w:line="235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2056" w:rsidRPr="00A31B50" w:rsidTr="003C67B6">
        <w:trPr>
          <w:trHeight w:val="20"/>
        </w:trPr>
        <w:tc>
          <w:tcPr>
            <w:tcW w:w="294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CF4319">
            <w:pPr>
              <w:spacing w:line="23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DA541D" w:rsidP="00CF4319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2095,7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DA541D" w:rsidP="00CF4319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2206,1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DA541D" w:rsidP="00CF4319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1662,8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CF4319">
            <w:pPr>
              <w:spacing w:line="230" w:lineRule="auto"/>
              <w:ind w:left="57" w:righ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2673,0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A2056" w:rsidRPr="00A31B50" w:rsidRDefault="00FA2056" w:rsidP="00CF4319">
            <w:pPr>
              <w:spacing w:after="4" w:line="230" w:lineRule="auto"/>
              <w:ind w:left="57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bCs/>
                <w:color w:val="000000"/>
                <w:sz w:val="28"/>
                <w:szCs w:val="28"/>
              </w:rPr>
              <w:t>3970,0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056" w:rsidRPr="00A31B50" w:rsidRDefault="00FA2056" w:rsidP="00CF4319">
            <w:pPr>
              <w:spacing w:line="230" w:lineRule="auto"/>
              <w:ind w:left="-69" w:right="-194"/>
              <w:contextualSpacing/>
              <w:rPr>
                <w:bCs/>
                <w:color w:val="000000"/>
                <w:sz w:val="28"/>
                <w:szCs w:val="28"/>
              </w:rPr>
            </w:pPr>
            <w:r w:rsidRPr="00A31B50">
              <w:rPr>
                <w:sz w:val="28"/>
                <w:szCs w:val="28"/>
              </w:rPr>
              <w:t>»</w:t>
            </w:r>
            <w:r w:rsidR="00CF4319">
              <w:rPr>
                <w:sz w:val="28"/>
                <w:szCs w:val="28"/>
              </w:rPr>
              <w:t>;</w:t>
            </w:r>
          </w:p>
        </w:tc>
      </w:tr>
    </w:tbl>
    <w:p w:rsidR="00CF4319" w:rsidRDefault="00FA2056" w:rsidP="00FA2056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A31B50">
        <w:rPr>
          <w:b w:val="0"/>
          <w:bCs w:val="0"/>
          <w:sz w:val="28"/>
        </w:rPr>
        <w:t xml:space="preserve">4) приложения </w:t>
      </w:r>
      <w:r w:rsidR="00CB23FF">
        <w:rPr>
          <w:b w:val="0"/>
          <w:bCs w:val="0"/>
          <w:sz w:val="28"/>
        </w:rPr>
        <w:t xml:space="preserve">№ </w:t>
      </w:r>
      <w:r w:rsidRPr="00A31B50">
        <w:rPr>
          <w:b w:val="0"/>
          <w:bCs w:val="0"/>
          <w:sz w:val="28"/>
        </w:rPr>
        <w:t>1-</w:t>
      </w:r>
      <w:r w:rsidR="00CB23FF">
        <w:rPr>
          <w:b w:val="0"/>
          <w:bCs w:val="0"/>
          <w:sz w:val="28"/>
        </w:rPr>
        <w:t xml:space="preserve">№ </w:t>
      </w:r>
      <w:r w:rsidRPr="00A31B50">
        <w:rPr>
          <w:b w:val="0"/>
          <w:bCs w:val="0"/>
          <w:sz w:val="28"/>
        </w:rPr>
        <w:t>3 изложить в следующей редакции:</w:t>
      </w:r>
    </w:p>
    <w:p w:rsidR="00406434" w:rsidRPr="002662BD" w:rsidRDefault="00406434" w:rsidP="002662BD">
      <w:pPr>
        <w:spacing w:line="233" w:lineRule="auto"/>
        <w:contextualSpacing/>
        <w:jc w:val="both"/>
        <w:rPr>
          <w:sz w:val="24"/>
          <w:szCs w:val="28"/>
        </w:rPr>
      </w:pPr>
    </w:p>
    <w:p w:rsidR="00406434" w:rsidRPr="00CF267A" w:rsidRDefault="00406434" w:rsidP="00406434">
      <w:pPr>
        <w:pStyle w:val="1"/>
        <w:rPr>
          <w:bCs/>
          <w:szCs w:val="28"/>
        </w:rPr>
      </w:pPr>
    </w:p>
    <w:p w:rsidR="00406434" w:rsidRPr="00085DB6" w:rsidRDefault="00406434" w:rsidP="00406434">
      <w:pPr>
        <w:sectPr w:rsidR="00406434" w:rsidRPr="00085DB6" w:rsidSect="00406434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"/>
        <w:gridCol w:w="1481"/>
        <w:gridCol w:w="850"/>
        <w:gridCol w:w="851"/>
        <w:gridCol w:w="850"/>
        <w:gridCol w:w="709"/>
        <w:gridCol w:w="850"/>
        <w:gridCol w:w="851"/>
        <w:gridCol w:w="709"/>
        <w:gridCol w:w="708"/>
        <w:gridCol w:w="851"/>
        <w:gridCol w:w="850"/>
        <w:gridCol w:w="709"/>
        <w:gridCol w:w="709"/>
        <w:gridCol w:w="850"/>
        <w:gridCol w:w="709"/>
        <w:gridCol w:w="709"/>
        <w:gridCol w:w="850"/>
      </w:tblGrid>
      <w:tr w:rsidR="00406434" w:rsidRPr="00A31B50" w:rsidTr="00F21467">
        <w:trPr>
          <w:trHeight w:val="720"/>
        </w:trPr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434" w:rsidRPr="00A31B50" w:rsidRDefault="00406434" w:rsidP="00F21467">
            <w:pPr>
              <w:ind w:left="-57" w:right="-57"/>
              <w:rPr>
                <w:color w:val="000000"/>
                <w:w w:val="90"/>
              </w:rPr>
            </w:pPr>
          </w:p>
        </w:tc>
        <w:tc>
          <w:tcPr>
            <w:tcW w:w="140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34" w:rsidRPr="00A31B50" w:rsidRDefault="00406434" w:rsidP="00DB7A10">
            <w:pPr>
              <w:ind w:left="10870"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ПРИЛОЖЕНИЕ № 1</w:t>
            </w:r>
          </w:p>
          <w:p w:rsidR="00406434" w:rsidRPr="00A31B50" w:rsidRDefault="00406434" w:rsidP="00DB7A10">
            <w:pPr>
              <w:ind w:left="10870"/>
              <w:jc w:val="center"/>
              <w:rPr>
                <w:color w:val="000000"/>
                <w:sz w:val="28"/>
                <w:szCs w:val="28"/>
              </w:rPr>
            </w:pPr>
          </w:p>
          <w:p w:rsidR="00406434" w:rsidRPr="00A31B50" w:rsidRDefault="00406434" w:rsidP="00DB7A10">
            <w:pPr>
              <w:ind w:left="10870"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 xml:space="preserve">к бюджетному прогнозу </w:t>
            </w:r>
          </w:p>
          <w:p w:rsidR="00406434" w:rsidRPr="00A31B50" w:rsidRDefault="00406434" w:rsidP="00DB7A10">
            <w:pPr>
              <w:ind w:left="10870"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DB7A10">
              <w:rPr>
                <w:color w:val="000000"/>
                <w:sz w:val="28"/>
                <w:szCs w:val="28"/>
              </w:rPr>
              <w:br/>
            </w:r>
            <w:r w:rsidRPr="00A31B50">
              <w:rPr>
                <w:color w:val="000000"/>
                <w:sz w:val="28"/>
                <w:szCs w:val="28"/>
              </w:rPr>
              <w:t>на период до 2030 года</w:t>
            </w:r>
          </w:p>
          <w:p w:rsidR="00406434" w:rsidRPr="00A31B50" w:rsidRDefault="00406434" w:rsidP="00F21467">
            <w:pPr>
              <w:rPr>
                <w:color w:val="000000"/>
                <w:sz w:val="28"/>
                <w:szCs w:val="28"/>
              </w:rPr>
            </w:pPr>
          </w:p>
        </w:tc>
      </w:tr>
      <w:tr w:rsidR="00406434" w:rsidRPr="00A31B50" w:rsidTr="00F21467">
        <w:trPr>
          <w:trHeight w:val="317"/>
        </w:trPr>
        <w:tc>
          <w:tcPr>
            <w:tcW w:w="148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434" w:rsidRPr="00A31B50" w:rsidRDefault="00406434" w:rsidP="00F21467">
            <w:pPr>
              <w:ind w:right="-1"/>
              <w:jc w:val="center"/>
              <w:rPr>
                <w:b/>
                <w:iCs/>
                <w:sz w:val="28"/>
                <w:szCs w:val="28"/>
              </w:rPr>
            </w:pPr>
            <w:r w:rsidRPr="00A31B50">
              <w:rPr>
                <w:b/>
                <w:iCs/>
                <w:sz w:val="28"/>
                <w:szCs w:val="28"/>
              </w:rPr>
              <w:t>ПРОГНОЗ</w:t>
            </w:r>
          </w:p>
          <w:p w:rsidR="00406434" w:rsidRDefault="00406434" w:rsidP="00C57782">
            <w:pPr>
              <w:ind w:left="-57" w:right="-57"/>
              <w:jc w:val="center"/>
              <w:rPr>
                <w:b/>
                <w:iCs/>
                <w:sz w:val="28"/>
                <w:szCs w:val="28"/>
              </w:rPr>
            </w:pPr>
            <w:r w:rsidRPr="00A31B50">
              <w:rPr>
                <w:b/>
                <w:iCs/>
                <w:sz w:val="28"/>
                <w:szCs w:val="28"/>
              </w:rPr>
              <w:t>основных характеристик консолидированного бюджета Ульяновской области на период до 2030 года</w:t>
            </w:r>
          </w:p>
          <w:p w:rsidR="00267FDC" w:rsidRPr="00A31B50" w:rsidRDefault="00267FDC" w:rsidP="00C57782">
            <w:pPr>
              <w:ind w:left="-57" w:right="-57"/>
              <w:jc w:val="center"/>
              <w:rPr>
                <w:b/>
                <w:iCs/>
                <w:sz w:val="28"/>
                <w:szCs w:val="28"/>
              </w:rPr>
            </w:pPr>
          </w:p>
          <w:p w:rsidR="00406434" w:rsidRPr="00A31B50" w:rsidRDefault="00267FDC" w:rsidP="00267FD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млн рублей</w:t>
            </w:r>
          </w:p>
        </w:tc>
      </w:tr>
      <w:tr w:rsidR="00A03FCA" w:rsidRPr="00A31B50" w:rsidTr="00A03FCA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№ </w:t>
            </w:r>
            <w:r w:rsidRPr="00622D9C">
              <w:rPr>
                <w:color w:val="000000"/>
              </w:rPr>
              <w:br/>
              <w:t>п/п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2015 </w:t>
            </w:r>
            <w:r w:rsidRPr="00622D9C">
              <w:rPr>
                <w:color w:val="000000"/>
              </w:rPr>
              <w:br/>
              <w:t xml:space="preserve">год </w:t>
            </w:r>
            <w:r w:rsidRPr="00622D9C">
              <w:rPr>
                <w:color w:val="000000"/>
              </w:rPr>
              <w:br/>
              <w:t>(отчёт)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2016 </w:t>
            </w:r>
            <w:r w:rsidRPr="00622D9C">
              <w:rPr>
                <w:color w:val="000000"/>
              </w:rPr>
              <w:br/>
              <w:t xml:space="preserve">год </w:t>
            </w:r>
            <w:r w:rsidRPr="00622D9C">
              <w:rPr>
                <w:color w:val="000000"/>
              </w:rPr>
              <w:br/>
              <w:t>(отчёт)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2017 </w:t>
            </w:r>
            <w:r w:rsidRPr="00622D9C">
              <w:rPr>
                <w:color w:val="000000"/>
              </w:rPr>
              <w:br/>
              <w:t xml:space="preserve">год </w:t>
            </w:r>
            <w:r w:rsidRPr="00622D9C">
              <w:rPr>
                <w:color w:val="000000"/>
              </w:rPr>
              <w:br/>
              <w:t>(отчёт)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141A18">
            <w:pPr>
              <w:ind w:left="-113" w:right="-113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2018 </w:t>
            </w:r>
            <w:r w:rsidRPr="00622D9C">
              <w:rPr>
                <w:color w:val="000000"/>
              </w:rPr>
              <w:br/>
              <w:t>год (</w:t>
            </w:r>
            <w:r w:rsidR="00141A18">
              <w:rPr>
                <w:color w:val="000000"/>
              </w:rPr>
              <w:t>месячный отчёт</w:t>
            </w:r>
            <w:r w:rsidRPr="00622D9C">
              <w:rPr>
                <w:color w:val="00000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2019 </w:t>
            </w:r>
            <w:r w:rsidRPr="00622D9C">
              <w:rPr>
                <w:color w:val="000000"/>
              </w:rPr>
              <w:br/>
              <w:t>год</w:t>
            </w:r>
            <w:r>
              <w:rPr>
                <w:color w:val="000000"/>
              </w:rPr>
              <w:t xml:space="preserve"> (план)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Плановый период</w:t>
            </w:r>
          </w:p>
        </w:tc>
      </w:tr>
      <w:tr w:rsidR="00A03FCA" w:rsidRPr="00A31B50" w:rsidTr="00141A18">
        <w:trPr>
          <w:trHeight w:val="609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2020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2021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2022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2023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2024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2025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2026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2027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2028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2029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2030</w:t>
            </w:r>
          </w:p>
          <w:p w:rsidR="00A03FCA" w:rsidRPr="00622D9C" w:rsidRDefault="00A03FCA" w:rsidP="00F2146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</w:tr>
    </w:tbl>
    <w:p w:rsidR="00F21467" w:rsidRPr="00C57782" w:rsidRDefault="00F21467">
      <w:pPr>
        <w:rPr>
          <w:sz w:val="2"/>
          <w:szCs w:val="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850"/>
        <w:gridCol w:w="851"/>
        <w:gridCol w:w="850"/>
        <w:gridCol w:w="709"/>
        <w:gridCol w:w="864"/>
        <w:gridCol w:w="837"/>
        <w:gridCol w:w="693"/>
        <w:gridCol w:w="765"/>
        <w:gridCol w:w="810"/>
        <w:gridCol w:w="850"/>
        <w:gridCol w:w="709"/>
        <w:gridCol w:w="709"/>
        <w:gridCol w:w="850"/>
        <w:gridCol w:w="709"/>
        <w:gridCol w:w="718"/>
        <w:gridCol w:w="841"/>
        <w:gridCol w:w="459"/>
      </w:tblGrid>
      <w:tr w:rsidR="00C57782" w:rsidRPr="00A31B50" w:rsidTr="00C577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D4FB4" w:rsidRDefault="00F21467" w:rsidP="00C57782">
            <w:pPr>
              <w:ind w:left="-108" w:right="-57"/>
              <w:jc w:val="center"/>
              <w:rPr>
                <w:color w:val="000000"/>
                <w:w w:val="90"/>
                <w:highlight w:val="yellow"/>
              </w:rPr>
            </w:pPr>
            <w:r w:rsidRPr="00ED4FB4">
              <w:rPr>
                <w:color w:val="000000"/>
                <w:w w:val="9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C57782">
            <w:pPr>
              <w:ind w:left="-108" w:right="-124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C57782">
            <w:pPr>
              <w:ind w:left="-108" w:right="-108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C57782">
            <w:pPr>
              <w:ind w:left="-108" w:right="-126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C57782">
            <w:pPr>
              <w:ind w:left="-108" w:right="-108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C57782">
            <w:pPr>
              <w:ind w:left="-108" w:right="-99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267FDC" w:rsidP="00267FD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Доходы, всего, </w:t>
            </w:r>
            <w:r w:rsidR="00F21467" w:rsidRPr="00A31B50">
              <w:rPr>
                <w:b/>
                <w:bCs/>
                <w:color w:val="000000"/>
              </w:rPr>
              <w:br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45641,2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55717,1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58438,8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D4FB4" w:rsidRDefault="00FB128C" w:rsidP="00DB7A10">
            <w:pPr>
              <w:ind w:left="-108" w:right="-57"/>
              <w:jc w:val="center"/>
              <w:rPr>
                <w:b/>
                <w:bCs/>
                <w:color w:val="000000"/>
                <w:highlight w:val="yellow"/>
              </w:rPr>
            </w:pPr>
            <w:r w:rsidRPr="00FB128C">
              <w:rPr>
                <w:b/>
                <w:bCs/>
                <w:color w:val="000000"/>
              </w:rPr>
              <w:t>65613,2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60167,9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59283,1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61629,7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64035,0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65907,1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68649,2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70735,8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72919,9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75196,1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77515,6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79925,8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82428,3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b/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Налоговые и неналоговые доходы,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35637,6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45353,9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D4FB4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ED4FB4">
              <w:rPr>
                <w:b/>
                <w:bCs/>
                <w:color w:val="000000"/>
              </w:rPr>
              <w:t>47244,3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D4FB4" w:rsidRDefault="00ED4FB4" w:rsidP="00DB7A10">
            <w:pPr>
              <w:ind w:left="-108" w:right="-57"/>
              <w:jc w:val="center"/>
              <w:rPr>
                <w:b/>
                <w:bCs/>
                <w:color w:val="000000"/>
              </w:rPr>
            </w:pPr>
            <w:r w:rsidRPr="00ED4FB4">
              <w:rPr>
                <w:b/>
                <w:bCs/>
                <w:color w:val="000000"/>
              </w:rPr>
              <w:t>53177,4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52260,9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54113,0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56720,6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59125,9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60998,0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63740,1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65826,7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68010,8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70287,0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72606,5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75016,7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77519,2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b/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Налоговые доходы, в томчисле: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33192,0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43018,5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45124,5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D4FB4" w:rsidRDefault="005243AE" w:rsidP="00DB7A10">
            <w:pPr>
              <w:ind w:left="-108" w:right="-57"/>
              <w:jc w:val="center"/>
              <w:rPr>
                <w:color w:val="000000"/>
                <w:highlight w:val="yellow"/>
              </w:rPr>
            </w:pPr>
            <w:r w:rsidRPr="005243AE">
              <w:rPr>
                <w:color w:val="000000"/>
              </w:rPr>
              <w:t>50832,7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50186,5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52133,4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54757,2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57142,9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58995,3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61717,4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63783,8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65947,5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68203,0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70501,6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72890,7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75371,9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1.1.1.1.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Налог на прибыль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7541,3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10651,4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9543,7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D4FB4" w:rsidRDefault="00ED4FB4" w:rsidP="00DB7A10">
            <w:pPr>
              <w:ind w:left="-108" w:right="-57"/>
              <w:jc w:val="center"/>
              <w:rPr>
                <w:color w:val="000000"/>
                <w:highlight w:val="yellow"/>
              </w:rPr>
            </w:pPr>
            <w:r w:rsidRPr="00ED4FB4">
              <w:rPr>
                <w:color w:val="000000"/>
              </w:rPr>
              <w:t>12178,9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10640,9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11087,6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11597,8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12131,3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12689,3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14053,8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14700,3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15376,5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16083,8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16823,6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17597,5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18407,0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1.1.1.2.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12735,4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14521,3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D4FB4" w:rsidRDefault="00ED4FB4" w:rsidP="00DB7A10">
            <w:pPr>
              <w:ind w:left="-108" w:right="-57"/>
              <w:jc w:val="center"/>
              <w:rPr>
                <w:color w:val="000000"/>
                <w:highlight w:val="yellow"/>
              </w:rPr>
            </w:pPr>
            <w:r w:rsidRPr="00ED4FB4">
              <w:rPr>
                <w:color w:val="000000"/>
              </w:rPr>
              <w:t>15946,7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15841,6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16492,6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17501,7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18900,3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20091,0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21344,4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22659,6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24041,9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25484,4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26937,0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28445,4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30009,9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1.1.1.3.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2639,0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2811,9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2955,8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D4FB4" w:rsidRDefault="005243AE" w:rsidP="00DB7A10">
            <w:pPr>
              <w:ind w:left="-108" w:right="-57"/>
              <w:jc w:val="center"/>
              <w:rPr>
                <w:color w:val="000000"/>
                <w:highlight w:val="yellow"/>
              </w:rPr>
            </w:pPr>
            <w:r w:rsidRPr="005243AE">
              <w:rPr>
                <w:color w:val="000000"/>
              </w:rPr>
              <w:t>3588,5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3430,0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3494,4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3627,6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3997,9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4017,9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4038,0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4058,2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4078,5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4098,9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4119,4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4140,0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4160,7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267FDC">
            <w:pPr>
              <w:ind w:left="-142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1.1.1.4.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6130,7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11623,8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5243AE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5243AE">
              <w:rPr>
                <w:color w:val="000000"/>
              </w:rPr>
              <w:t>13393,9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5243AE" w:rsidRDefault="005243AE" w:rsidP="00DB7A10">
            <w:pPr>
              <w:ind w:left="-108" w:right="-57"/>
              <w:jc w:val="center"/>
              <w:rPr>
                <w:color w:val="000000"/>
              </w:rPr>
            </w:pPr>
            <w:r w:rsidRPr="005243AE">
              <w:rPr>
                <w:color w:val="000000"/>
              </w:rPr>
              <w:t>14158,1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15349,2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15914,4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16644,7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16728,0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16811,7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16895,8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16980,3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17065,2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17150,5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17236,2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17322,4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17408,9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1.1.2.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2445,6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2335,4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5243AE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5243AE">
              <w:rPr>
                <w:color w:val="000000"/>
              </w:rP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5243AE" w:rsidRDefault="005243AE" w:rsidP="00DB7A10">
            <w:pPr>
              <w:ind w:left="-108" w:right="-57"/>
              <w:jc w:val="center"/>
              <w:rPr>
                <w:color w:val="000000"/>
              </w:rPr>
            </w:pPr>
            <w:r w:rsidRPr="005243AE">
              <w:rPr>
                <w:color w:val="000000"/>
              </w:rPr>
              <w:t>2344,7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2074,4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1979,6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1963,4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1983,0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2002,7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2022,7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2042,9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2063,3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2084,0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2104,9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2126,0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2147,3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10003,6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10363,2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11194,5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5243AE" w:rsidRDefault="005243AE" w:rsidP="00DB7A10">
            <w:pPr>
              <w:ind w:left="-108" w:right="-57"/>
              <w:jc w:val="center"/>
              <w:rPr>
                <w:b/>
                <w:bCs/>
                <w:color w:val="000000"/>
              </w:rPr>
            </w:pPr>
            <w:r w:rsidRPr="005243AE">
              <w:rPr>
                <w:b/>
                <w:bCs/>
                <w:color w:val="000000"/>
              </w:rPr>
              <w:t>12432,8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7907,0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5170,1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b/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в том числе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9861,9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11200,2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21D9F" w:rsidRDefault="005243AE" w:rsidP="00DB7A10">
            <w:pPr>
              <w:ind w:left="-108" w:right="-57"/>
              <w:jc w:val="center"/>
              <w:rPr>
                <w:color w:val="000000"/>
              </w:rPr>
            </w:pPr>
            <w:r w:rsidRPr="00E21D9F">
              <w:rPr>
                <w:color w:val="000000"/>
              </w:rPr>
              <w:t>12471,4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7907,0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5170,1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1.2.1.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3378,3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3607,6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4557,1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21D9F" w:rsidRDefault="005243AE" w:rsidP="00DB7A10">
            <w:pPr>
              <w:ind w:left="-108" w:right="-57"/>
              <w:jc w:val="center"/>
              <w:rPr>
                <w:color w:val="000000"/>
              </w:rPr>
            </w:pPr>
            <w:r w:rsidRPr="00E21D9F">
              <w:rPr>
                <w:color w:val="000000"/>
              </w:rPr>
              <w:t>5896,0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3187,2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1375,7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1.2.2.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2427,1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2937,4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21D9F" w:rsidRDefault="00E21D9F" w:rsidP="00DB7A10">
            <w:pPr>
              <w:ind w:left="-108" w:right="-57"/>
              <w:jc w:val="center"/>
              <w:rPr>
                <w:color w:val="000000"/>
              </w:rPr>
            </w:pPr>
            <w:r w:rsidRPr="00E21D9F">
              <w:rPr>
                <w:color w:val="000000"/>
              </w:rPr>
              <w:t>2588,5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1924,0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1146,4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1.2.3.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2752,4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2824,6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2766,5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21D9F" w:rsidRDefault="00E21D9F" w:rsidP="00DB7A10">
            <w:pPr>
              <w:ind w:left="-108" w:right="-57"/>
              <w:jc w:val="center"/>
              <w:rPr>
                <w:color w:val="000000"/>
              </w:rPr>
            </w:pPr>
            <w:r w:rsidRPr="00E21D9F">
              <w:rPr>
                <w:color w:val="000000"/>
              </w:rPr>
              <w:t>2755,8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2509,1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2544,3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1.2.4.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267FDC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21D9F" w:rsidRDefault="00E21D9F" w:rsidP="00DB7A10">
            <w:pPr>
              <w:ind w:left="-108" w:right="-57"/>
              <w:jc w:val="center"/>
              <w:rPr>
                <w:color w:val="000000"/>
              </w:rPr>
            </w:pPr>
            <w:r w:rsidRPr="00E21D9F">
              <w:rPr>
                <w:color w:val="000000"/>
              </w:rPr>
              <w:t>1231,1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286,7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61602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 xml:space="preserve">Расходы, всего, </w:t>
            </w:r>
            <w:r w:rsidRPr="00A31B50">
              <w:rPr>
                <w:b/>
                <w:bCs/>
                <w:color w:val="000000"/>
              </w:rPr>
              <w:br w:type="page"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53142,4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56944,1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61135,8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FB128C" w:rsidRDefault="00FB128C" w:rsidP="00DB7A10">
            <w:pPr>
              <w:ind w:left="-108" w:right="-57"/>
              <w:jc w:val="center"/>
              <w:rPr>
                <w:b/>
                <w:bCs/>
                <w:color w:val="000000"/>
              </w:rPr>
            </w:pPr>
            <w:r w:rsidRPr="00FB128C">
              <w:rPr>
                <w:b/>
                <w:bCs/>
                <w:color w:val="000000"/>
              </w:rPr>
              <w:t>64948,9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FB128C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B128C">
              <w:rPr>
                <w:b/>
                <w:bCs/>
                <w:color w:val="000000"/>
              </w:rPr>
              <w:t>59721,6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59203,3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61150,2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64035,0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65907,1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68649,2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70735,8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72919,9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75196,1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77515,6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79925,8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82428,3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b/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Расходы за счёт целевых поступлений от других бюджетов бюджетной системы Российской Фе</w:t>
            </w:r>
            <w:r w:rsidR="00F61602">
              <w:rPr>
                <w:color w:val="000000"/>
              </w:rPr>
              <w:t>-</w:t>
            </w:r>
            <w:r w:rsidRPr="00A31B50">
              <w:rPr>
                <w:color w:val="000000"/>
              </w:rPr>
              <w:t>дерации и от государственной корпорации – Фонда содействию реформированию жилищно-комму</w:t>
            </w:r>
            <w:r w:rsidR="00F61602">
              <w:rPr>
                <w:color w:val="000000"/>
              </w:rPr>
              <w:t>-</w:t>
            </w:r>
            <w:r w:rsidRPr="00A31B50">
              <w:rPr>
                <w:color w:val="000000"/>
              </w:rPr>
              <w:t>нального хозяйства,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6483,6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FB128C" w:rsidRDefault="00FB128C" w:rsidP="00DB7A10">
            <w:pPr>
              <w:ind w:left="-108" w:right="-57"/>
              <w:jc w:val="center"/>
              <w:rPr>
                <w:color w:val="000000"/>
              </w:rPr>
            </w:pPr>
            <w:r w:rsidRPr="00FB128C">
              <w:rPr>
                <w:color w:val="000000"/>
              </w:rPr>
              <w:t>6725,1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FB128C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FB128C">
              <w:rPr>
                <w:color w:val="000000"/>
              </w:rPr>
              <w:t>4719,8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3794,4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Расходы без учёта расходов осуществляемых за счёт целевых поступлений от других бюджетов бюджетной системы Российской Федерации и от государственной корпорации – Фонда содействию реформированию жилищно-коммунального хозяйства,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46658,8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50415,6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54492,7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FB128C" w:rsidRDefault="00FB128C" w:rsidP="00DB7A10">
            <w:pPr>
              <w:ind w:left="-108" w:right="-57"/>
              <w:jc w:val="center"/>
              <w:rPr>
                <w:color w:val="000000"/>
              </w:rPr>
            </w:pPr>
            <w:r w:rsidRPr="00FB128C">
              <w:rPr>
                <w:color w:val="000000"/>
              </w:rPr>
              <w:t>58223,8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55001,8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55408,9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57552,5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60437,3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62309,4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65051,5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67138,1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69322,2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71598,4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73917,9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76328,1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78830,6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C57782" w:rsidRPr="00A31B5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F2146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Дефицит (профицит)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-7501,2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-1227,0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-2697,0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ED4FB4" w:rsidRDefault="00FB128C" w:rsidP="00DB7A10">
            <w:pPr>
              <w:ind w:left="-108" w:right="-57"/>
              <w:jc w:val="center"/>
              <w:rPr>
                <w:b/>
                <w:bCs/>
                <w:color w:val="000000"/>
                <w:highlight w:val="yellow"/>
              </w:rPr>
            </w:pPr>
            <w:r w:rsidRPr="00FB128C">
              <w:rPr>
                <w:b/>
                <w:bCs/>
                <w:color w:val="000000"/>
              </w:rPr>
              <w:t>664,3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446,3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79,8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479,5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26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108" w:right="-99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A31B50" w:rsidRDefault="00F21467" w:rsidP="00DB7A1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A31B50" w:rsidRDefault="00F21467" w:rsidP="00F21467">
            <w:pPr>
              <w:ind w:left="-57" w:right="-57"/>
              <w:jc w:val="center"/>
              <w:rPr>
                <w:b/>
                <w:color w:val="000000"/>
                <w:w w:val="90"/>
              </w:rPr>
            </w:pPr>
          </w:p>
        </w:tc>
      </w:tr>
      <w:tr w:rsidR="00C57782" w:rsidRPr="00DB7A10" w:rsidTr="00DB7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F61602">
            <w:pPr>
              <w:ind w:left="-57" w:right="-57"/>
              <w:jc w:val="both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Государственный долг (на конец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22100,8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23706,9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132ABA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132ABA">
              <w:rPr>
                <w:b/>
                <w:color w:val="000000"/>
              </w:rPr>
              <w:t>25112,4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132ABA" w:rsidRDefault="00132ABA" w:rsidP="00DB7A10">
            <w:pPr>
              <w:ind w:left="-108" w:right="-57"/>
              <w:jc w:val="center"/>
              <w:rPr>
                <w:b/>
                <w:color w:val="000000"/>
              </w:rPr>
            </w:pPr>
            <w:r w:rsidRPr="00132ABA">
              <w:rPr>
                <w:b/>
                <w:color w:val="000000"/>
              </w:rPr>
              <w:t>24939,9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22277,5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22232,4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108" w:right="-124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21091,9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20670,1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20256,7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19851,6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108" w:right="-108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19454,6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108" w:right="-126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19065,5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18684,2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108" w:right="-108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18310,5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108" w:right="-99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17944,3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67" w:rsidRPr="00DB7A10" w:rsidRDefault="00F21467" w:rsidP="00DB7A10">
            <w:pPr>
              <w:ind w:left="-57" w:right="-57"/>
              <w:jc w:val="center"/>
              <w:rPr>
                <w:b/>
                <w:color w:val="000000"/>
              </w:rPr>
            </w:pPr>
            <w:r w:rsidRPr="00DB7A10">
              <w:rPr>
                <w:b/>
                <w:color w:val="000000"/>
              </w:rPr>
              <w:t>17585,4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467" w:rsidRPr="00DB7A10" w:rsidRDefault="00F21467" w:rsidP="00F21467">
            <w:pPr>
              <w:ind w:left="-170"/>
              <w:jc w:val="center"/>
              <w:rPr>
                <w:b/>
                <w:sz w:val="28"/>
                <w:szCs w:val="28"/>
              </w:rPr>
            </w:pPr>
          </w:p>
          <w:p w:rsidR="00F21467" w:rsidRPr="00DB7A10" w:rsidRDefault="00F21467" w:rsidP="00F21467">
            <w:pPr>
              <w:ind w:left="-170"/>
              <w:jc w:val="center"/>
              <w:rPr>
                <w:b/>
                <w:color w:val="000000"/>
                <w:w w:val="90"/>
              </w:rPr>
            </w:pPr>
          </w:p>
        </w:tc>
      </w:tr>
    </w:tbl>
    <w:p w:rsidR="007F2654" w:rsidRDefault="007F2654">
      <w:pPr>
        <w:rPr>
          <w:sz w:val="28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"/>
        <w:gridCol w:w="1559"/>
        <w:gridCol w:w="851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</w:tblGrid>
      <w:tr w:rsidR="00406434" w:rsidRPr="00A31B50" w:rsidTr="007F2654">
        <w:trPr>
          <w:trHeight w:val="7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434" w:rsidRPr="00A31B50" w:rsidRDefault="00406434" w:rsidP="00406434">
            <w:pPr>
              <w:ind w:left="-57" w:right="-57"/>
              <w:rPr>
                <w:color w:val="000000"/>
                <w:w w:val="90"/>
              </w:rPr>
            </w:pPr>
          </w:p>
        </w:tc>
        <w:tc>
          <w:tcPr>
            <w:tcW w:w="14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434" w:rsidRPr="00A31B50" w:rsidRDefault="00406434" w:rsidP="00406434">
            <w:pPr>
              <w:jc w:val="right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ПРИЛОЖЕНИЕ № 2</w:t>
            </w:r>
          </w:p>
          <w:p w:rsidR="00406434" w:rsidRPr="00A31B50" w:rsidRDefault="00406434" w:rsidP="007F2654">
            <w:pPr>
              <w:ind w:left="11090"/>
              <w:jc w:val="center"/>
              <w:rPr>
                <w:color w:val="000000"/>
                <w:sz w:val="28"/>
                <w:szCs w:val="28"/>
              </w:rPr>
            </w:pPr>
          </w:p>
          <w:p w:rsidR="00406434" w:rsidRPr="00A31B50" w:rsidRDefault="00406434" w:rsidP="007F2654">
            <w:pPr>
              <w:ind w:left="10807"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 xml:space="preserve">к бюджетному прогнозу </w:t>
            </w:r>
          </w:p>
          <w:p w:rsidR="00406434" w:rsidRPr="00A31B50" w:rsidRDefault="00406434" w:rsidP="007F2654">
            <w:pPr>
              <w:ind w:left="10807"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Ульяновской области на период до 2030 года</w:t>
            </w:r>
          </w:p>
          <w:p w:rsidR="00406434" w:rsidRPr="00A31B50" w:rsidRDefault="00406434" w:rsidP="00406434">
            <w:pPr>
              <w:ind w:left="1138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6434" w:rsidRPr="00A31B50" w:rsidTr="007F2654">
        <w:trPr>
          <w:trHeight w:val="317"/>
        </w:trPr>
        <w:tc>
          <w:tcPr>
            <w:tcW w:w="148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434" w:rsidRPr="00A31B50" w:rsidRDefault="00406434" w:rsidP="00406434">
            <w:pPr>
              <w:ind w:right="-1"/>
              <w:jc w:val="center"/>
              <w:rPr>
                <w:b/>
                <w:iCs/>
                <w:sz w:val="28"/>
                <w:szCs w:val="28"/>
              </w:rPr>
            </w:pPr>
            <w:r w:rsidRPr="00A31B50">
              <w:rPr>
                <w:b/>
                <w:iCs/>
                <w:sz w:val="28"/>
                <w:szCs w:val="28"/>
              </w:rPr>
              <w:t>ПРОГНОЗ</w:t>
            </w:r>
          </w:p>
          <w:p w:rsidR="00406434" w:rsidRPr="00A31B50" w:rsidRDefault="00406434" w:rsidP="00406434">
            <w:pPr>
              <w:ind w:left="-57" w:right="-57"/>
              <w:jc w:val="center"/>
              <w:rPr>
                <w:b/>
                <w:iCs/>
                <w:sz w:val="28"/>
                <w:szCs w:val="28"/>
              </w:rPr>
            </w:pPr>
            <w:r w:rsidRPr="00A31B50">
              <w:rPr>
                <w:b/>
                <w:iCs/>
                <w:sz w:val="28"/>
                <w:szCs w:val="28"/>
              </w:rPr>
              <w:t>основных характеристик областного бюджета Ульяновской области на период до 2030 года</w:t>
            </w:r>
          </w:p>
          <w:p w:rsidR="00406434" w:rsidRPr="00A31B50" w:rsidRDefault="00406434" w:rsidP="00406434">
            <w:pPr>
              <w:ind w:left="-57" w:right="-57"/>
              <w:jc w:val="center"/>
              <w:rPr>
                <w:b/>
                <w:iCs/>
                <w:sz w:val="28"/>
                <w:szCs w:val="28"/>
              </w:rPr>
            </w:pPr>
          </w:p>
          <w:p w:rsidR="00406434" w:rsidRPr="00A31B50" w:rsidRDefault="00F61602" w:rsidP="00F61602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млн  рублей</w:t>
            </w:r>
          </w:p>
        </w:tc>
      </w:tr>
      <w:tr w:rsidR="00A03FCA" w:rsidRPr="00A31B50" w:rsidTr="00A03FCA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622D9C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№ </w:t>
            </w:r>
            <w:r w:rsidRPr="00622D9C">
              <w:rPr>
                <w:color w:val="000000"/>
              </w:rPr>
              <w:br/>
              <w:t>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2015 (отчёт)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2016 (отчёт)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2017 (отчёт)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3FCA" w:rsidRPr="00622D9C" w:rsidRDefault="00A03FCA" w:rsidP="00663357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2018 </w:t>
            </w:r>
            <w:r w:rsidRPr="00622D9C">
              <w:rPr>
                <w:color w:val="000000"/>
              </w:rPr>
              <w:br/>
              <w:t>год (</w:t>
            </w:r>
            <w:r w:rsidR="00663357">
              <w:rPr>
                <w:color w:val="000000"/>
              </w:rPr>
              <w:t>месячный отчёт</w:t>
            </w:r>
            <w:r w:rsidRPr="00622D9C">
              <w:rPr>
                <w:color w:val="00000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2019 </w:t>
            </w:r>
            <w:r w:rsidRPr="00622D9C">
              <w:rPr>
                <w:color w:val="000000"/>
              </w:rPr>
              <w:br/>
              <w:t>год</w:t>
            </w:r>
            <w:r>
              <w:rPr>
                <w:color w:val="000000"/>
              </w:rPr>
              <w:t xml:space="preserve"> (план)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Плановый период</w:t>
            </w:r>
          </w:p>
        </w:tc>
      </w:tr>
      <w:tr w:rsidR="00A03FCA" w:rsidRPr="00A31B50" w:rsidTr="00141A18">
        <w:trPr>
          <w:trHeight w:val="549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:rsidR="00A03FCA" w:rsidRPr="00622D9C" w:rsidRDefault="00A03FCA" w:rsidP="00406434">
            <w:pPr>
              <w:ind w:left="-57" w:right="-57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2020 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2021 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2022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2023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2024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2025 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2026 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2027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2028 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2029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>2030</w:t>
            </w:r>
          </w:p>
          <w:p w:rsidR="00A03FCA" w:rsidRPr="00622D9C" w:rsidRDefault="00A03FCA" w:rsidP="00406434">
            <w:pPr>
              <w:ind w:left="-57" w:right="-57"/>
              <w:jc w:val="center"/>
              <w:rPr>
                <w:color w:val="000000"/>
              </w:rPr>
            </w:pPr>
            <w:r w:rsidRPr="00622D9C">
              <w:rPr>
                <w:color w:val="000000"/>
              </w:rPr>
              <w:t xml:space="preserve"> год</w:t>
            </w:r>
          </w:p>
        </w:tc>
      </w:tr>
    </w:tbl>
    <w:p w:rsidR="00406434" w:rsidRPr="00A31B50" w:rsidRDefault="00406434" w:rsidP="00406434">
      <w:pPr>
        <w:rPr>
          <w:sz w:val="2"/>
          <w:szCs w:val="2"/>
        </w:rPr>
      </w:pPr>
    </w:p>
    <w:tbl>
      <w:tblPr>
        <w:tblW w:w="154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1"/>
        <w:gridCol w:w="851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850"/>
        <w:gridCol w:w="844"/>
        <w:gridCol w:w="857"/>
        <w:gridCol w:w="851"/>
        <w:gridCol w:w="850"/>
        <w:gridCol w:w="609"/>
      </w:tblGrid>
      <w:tr w:rsidR="00622D9C" w:rsidRPr="00A31B50" w:rsidTr="00735636">
        <w:trPr>
          <w:trHeight w:val="255"/>
          <w:tblHeader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  <w:w w:val="90"/>
              </w:rPr>
            </w:pPr>
            <w:r w:rsidRPr="00622D9C">
              <w:rPr>
                <w:color w:val="000000"/>
                <w:spacing w:val="-20"/>
                <w:w w:val="90"/>
              </w:rPr>
              <w:t>1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622D9C">
            <w:pPr>
              <w:ind w:left="-108" w:right="-108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622D9C">
            <w:pPr>
              <w:ind w:left="-108" w:right="-108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622D9C">
            <w:pPr>
              <w:ind w:left="-108" w:right="-108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406434" w:rsidP="00406434">
            <w:pPr>
              <w:ind w:left="-57" w:right="-57"/>
              <w:jc w:val="center"/>
              <w:rPr>
                <w:color w:val="000000"/>
                <w:w w:val="90"/>
                <w:highlight w:val="yellow"/>
              </w:rPr>
            </w:pPr>
            <w:r w:rsidRPr="00D56046">
              <w:rPr>
                <w:color w:val="000000"/>
                <w:w w:val="90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622D9C">
            <w:pPr>
              <w:ind w:left="-57" w:right="-108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735636">
            <w:pPr>
              <w:ind w:left="-108" w:right="-108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735636">
            <w:pPr>
              <w:ind w:left="-57" w:right="-108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735636">
            <w:pPr>
              <w:ind w:left="-108" w:right="-86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735636">
            <w:pPr>
              <w:ind w:left="-108" w:right="-108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735636">
            <w:pPr>
              <w:ind w:left="-108" w:right="-108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14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15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  <w:r w:rsidRPr="00A31B50">
              <w:rPr>
                <w:color w:val="000000"/>
                <w:w w:val="90"/>
              </w:rPr>
              <w:t>18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64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b/>
                <w:bCs/>
                <w:color w:val="000000"/>
                <w:spacing w:val="-20"/>
              </w:rPr>
            </w:pPr>
            <w:r w:rsidRPr="00622D9C">
              <w:rPr>
                <w:b/>
                <w:bCs/>
                <w:color w:val="000000"/>
                <w:spacing w:val="-20"/>
              </w:rPr>
              <w:t>1.</w:t>
            </w:r>
          </w:p>
        </w:tc>
        <w:tc>
          <w:tcPr>
            <w:tcW w:w="1841" w:type="dxa"/>
            <w:shd w:val="clear" w:color="auto" w:fill="auto"/>
            <w:hideMark/>
          </w:tcPr>
          <w:p w:rsidR="00267FDC" w:rsidRDefault="00406434" w:rsidP="00267FD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Доходы, всего,</w:t>
            </w:r>
          </w:p>
          <w:p w:rsidR="00406434" w:rsidRPr="00A31B50" w:rsidRDefault="00406434" w:rsidP="00267FD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38373,0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48263,7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4B190E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B190E">
              <w:rPr>
                <w:b/>
                <w:bCs/>
                <w:color w:val="000000"/>
              </w:rPr>
              <w:t>50737,5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4B190E" w:rsidRDefault="004B190E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4B190E">
              <w:rPr>
                <w:b/>
                <w:bCs/>
                <w:color w:val="000000"/>
              </w:rPr>
              <w:t>57448,2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52236,0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51086,4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53278,9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55128,4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56632,0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58981,2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60667,0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62424,7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64256,4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66128,2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68073,9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70095,0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b/>
                <w:bCs/>
                <w:color w:val="000000"/>
                <w:w w:val="90"/>
              </w:rPr>
            </w:pPr>
          </w:p>
        </w:tc>
      </w:tr>
      <w:tr w:rsidR="00622D9C" w:rsidRPr="00A31B50" w:rsidTr="00267FDC">
        <w:trPr>
          <w:trHeight w:val="529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b/>
                <w:bCs/>
                <w:color w:val="000000"/>
                <w:spacing w:val="-20"/>
              </w:rPr>
            </w:pPr>
            <w:r w:rsidRPr="00622D9C">
              <w:rPr>
                <w:b/>
                <w:bCs/>
                <w:color w:val="000000"/>
                <w:spacing w:val="-20"/>
              </w:rPr>
              <w:t>1.1.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Налоговые и неналоговые доходы,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28309,6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37878,9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39497,2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D56046" w:rsidP="00267FDC">
            <w:pPr>
              <w:ind w:left="-57" w:right="-57"/>
              <w:jc w:val="center"/>
              <w:rPr>
                <w:b/>
                <w:bCs/>
                <w:color w:val="000000"/>
                <w:highlight w:val="yellow"/>
              </w:rPr>
            </w:pPr>
            <w:r w:rsidRPr="00D56046">
              <w:rPr>
                <w:b/>
                <w:bCs/>
                <w:color w:val="000000"/>
              </w:rPr>
              <w:t>45000,0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44329,0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45916,3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48369,8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50219,3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51722,9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54072,1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55757,9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57515,6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59347,3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61219,1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63164,8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65185,9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b/>
                <w:bCs/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123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1.1.1.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Налоговые доходы,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27426,1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36933,6</w:t>
            </w:r>
          </w:p>
        </w:tc>
        <w:tc>
          <w:tcPr>
            <w:tcW w:w="708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38704,5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4B190E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4B190E">
              <w:rPr>
                <w:color w:val="000000"/>
              </w:rPr>
              <w:t>43906,0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43259,5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44875,4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47327,1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49166,2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50659,3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52997,9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54673,0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56419,9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58240,6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60101,3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62035,8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64045,6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343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1.1.1.1.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Налог на прибыль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7541,3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10651,4</w:t>
            </w:r>
          </w:p>
        </w:tc>
        <w:tc>
          <w:tcPr>
            <w:tcW w:w="708" w:type="dxa"/>
            <w:shd w:val="clear" w:color="000000" w:fill="FFFFFF"/>
            <w:hideMark/>
          </w:tcPr>
          <w:p w:rsidR="00406434" w:rsidRPr="00D56046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D56046">
              <w:rPr>
                <w:color w:val="000000"/>
              </w:rPr>
              <w:t>9543,7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D56046" w:rsidRDefault="00D56046" w:rsidP="00267FDC">
            <w:pPr>
              <w:ind w:left="-57" w:right="-57"/>
              <w:jc w:val="center"/>
              <w:rPr>
                <w:color w:val="000000"/>
              </w:rPr>
            </w:pPr>
            <w:r w:rsidRPr="00D56046">
              <w:rPr>
                <w:color w:val="000000"/>
              </w:rPr>
              <w:t>12178,9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10640,9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11087,6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11597,8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12131,3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12689,3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14053,8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14700,3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15376,5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16083,8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16823,6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17597,5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18407,0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152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1.1.1.2.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8924,0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9549,7</w:t>
            </w:r>
          </w:p>
        </w:tc>
        <w:tc>
          <w:tcPr>
            <w:tcW w:w="708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10180,6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D56046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D56046">
              <w:rPr>
                <w:color w:val="000000"/>
              </w:rPr>
              <w:t>11178,2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11059,9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11543,1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12376,2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13230,2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14063,7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14935,7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15861,7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16829,3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17839,1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18855,9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19911,8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21006,9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267FDC">
        <w:trPr>
          <w:trHeight w:val="64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1.1.1.3.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2639,0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2811,9</w:t>
            </w:r>
          </w:p>
        </w:tc>
        <w:tc>
          <w:tcPr>
            <w:tcW w:w="708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2955,8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D56046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D56046">
              <w:rPr>
                <w:color w:val="000000"/>
              </w:rPr>
              <w:t>3588,5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3430,0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3494,4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3627,6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3997,9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4017,9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4038,0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4058,2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4078,5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4098,9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4119,4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4140,0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4160,7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267FDC">
        <w:trPr>
          <w:trHeight w:val="36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1.1.1.4.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Акцизы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5906,7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11321,6</w:t>
            </w:r>
          </w:p>
        </w:tc>
        <w:tc>
          <w:tcPr>
            <w:tcW w:w="708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13137,1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D56046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D56046">
              <w:rPr>
                <w:color w:val="000000"/>
              </w:rPr>
              <w:t>13877,9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15052,5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15568,9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16234,2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16315,4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16397,0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16479,0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16561,4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16644,2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16727,4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16811,0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16895,1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16979,6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267FDC">
        <w:trPr>
          <w:trHeight w:val="389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1.1.2.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883,5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945,3</w:t>
            </w:r>
          </w:p>
        </w:tc>
        <w:tc>
          <w:tcPr>
            <w:tcW w:w="708" w:type="dxa"/>
            <w:shd w:val="clear" w:color="000000" w:fill="FFFFFF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792,7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4B190E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4B190E">
              <w:rPr>
                <w:color w:val="000000"/>
              </w:rPr>
              <w:t>1094,0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1069,5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1040,9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1042,7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1053,1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1063,6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1074,2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1084,9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1095,7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1106,7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1117,8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1129,0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1140,3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64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b/>
                <w:bCs/>
                <w:color w:val="000000"/>
                <w:spacing w:val="-20"/>
              </w:rPr>
            </w:pPr>
            <w:r w:rsidRPr="00622D9C">
              <w:rPr>
                <w:b/>
                <w:bCs/>
                <w:color w:val="000000"/>
                <w:spacing w:val="-20"/>
              </w:rPr>
              <w:t>1.2.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10063,4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10384,8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11240,3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1A59E4" w:rsidP="00267FDC">
            <w:pPr>
              <w:ind w:left="-57" w:right="-57"/>
              <w:jc w:val="center"/>
              <w:rPr>
                <w:b/>
                <w:bCs/>
                <w:color w:val="000000"/>
                <w:highlight w:val="yellow"/>
              </w:rPr>
            </w:pPr>
            <w:r w:rsidRPr="001A59E4">
              <w:rPr>
                <w:b/>
                <w:bCs/>
                <w:color w:val="000000"/>
              </w:rPr>
              <w:t>12448,2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7907,0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5170,1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4909,1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b/>
                <w:bCs/>
                <w:color w:val="000000"/>
                <w:w w:val="90"/>
              </w:rPr>
            </w:pPr>
          </w:p>
        </w:tc>
      </w:tr>
      <w:tr w:rsidR="00622D9C" w:rsidRPr="00A31B50" w:rsidTr="00267FDC">
        <w:trPr>
          <w:trHeight w:val="286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в том числе из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9861,9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10136,1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11200,2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1A59E4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1A59E4">
              <w:rPr>
                <w:color w:val="000000"/>
              </w:rPr>
              <w:t>12471,4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7907,0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5170,1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4909,1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267FDC">
        <w:trPr>
          <w:trHeight w:val="36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1.2.1.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Дотации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3378,3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3607,6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4557,1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176D0C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176D0C">
              <w:rPr>
                <w:color w:val="000000"/>
              </w:rPr>
              <w:t>5896,0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3187,2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1375,7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1311,4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267FDC">
        <w:trPr>
          <w:trHeight w:val="435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1.2.2.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Субсидии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2526,8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2427,1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2937,4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176D0C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176D0C">
              <w:rPr>
                <w:color w:val="000000"/>
              </w:rPr>
              <w:t>2588,5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1924,0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1146,4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924,2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267FDC">
        <w:trPr>
          <w:trHeight w:val="42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1.2.3.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Субвенции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2752,4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2824,6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2766,5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176D0C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176D0C">
              <w:rPr>
                <w:color w:val="000000"/>
              </w:rPr>
              <w:t>2755,8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2509,1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2544,3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2569,8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64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1.2.4.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1204,4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1276,8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939,2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176D0C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176D0C">
              <w:rPr>
                <w:color w:val="000000"/>
              </w:rPr>
              <w:t>1231,1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286,7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103,7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64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b/>
                <w:bCs/>
                <w:color w:val="000000"/>
                <w:spacing w:val="-20"/>
              </w:rPr>
            </w:pPr>
            <w:r w:rsidRPr="00622D9C">
              <w:rPr>
                <w:b/>
                <w:bCs/>
                <w:color w:val="000000"/>
                <w:spacing w:val="-20"/>
              </w:rPr>
              <w:t>2.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 xml:space="preserve">Расходы, всего, </w:t>
            </w:r>
            <w:r w:rsidRPr="00A31B50">
              <w:rPr>
                <w:b/>
                <w:bCs/>
                <w:color w:val="000000"/>
              </w:rPr>
              <w:br w:type="page"/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45332,4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49341,6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52823,3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176D0C" w:rsidP="00267FDC">
            <w:pPr>
              <w:ind w:left="-57" w:right="-57"/>
              <w:jc w:val="center"/>
              <w:rPr>
                <w:b/>
                <w:bCs/>
                <w:color w:val="000000"/>
                <w:highlight w:val="yellow"/>
              </w:rPr>
            </w:pPr>
            <w:r w:rsidRPr="00176D0C">
              <w:rPr>
                <w:b/>
                <w:bCs/>
                <w:color w:val="000000"/>
              </w:rPr>
              <w:t>56455,4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51789,7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51006,6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52799,4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55128,4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56632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58981,2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60667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62424,7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64256,4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66128,2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68073,9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70095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b/>
                <w:bCs/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2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2.1.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Расходы за счёт целевых поступлений от других бюджетов бюджетной системы Российской Федерации и от государственной корпорации – Фонда содействию реформированию жилищно-коммунального хозяйства,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6483,8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6528,5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6643,1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176D0C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176D0C">
              <w:rPr>
                <w:color w:val="000000"/>
              </w:rPr>
              <w:t>6709,9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4719,8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3794,4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3597,7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2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2.2.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Расходы без учёта расходов осуществляемых за счёт целевых поступлений от других бюджетов бюджетной системы Российской Федерации и от государственной корпорации – Фонда содействию реформированию жилищно-комму</w:t>
            </w:r>
            <w:r w:rsidR="00F61602">
              <w:rPr>
                <w:color w:val="000000"/>
              </w:rPr>
              <w:t>-</w:t>
            </w:r>
            <w:r w:rsidRPr="00A31B50">
              <w:rPr>
                <w:color w:val="000000"/>
              </w:rPr>
              <w:t>нального хозяйства,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38848,6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42813,1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46180,2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4A15FE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4A15FE">
              <w:rPr>
                <w:color w:val="000000"/>
              </w:rPr>
              <w:t>49745,5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47069,9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47212,2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49201,7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51530,7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53034,3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55383,5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57069,3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58827,0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60658,7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62530,5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64476,2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66497,3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2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2.2.1.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Расходы на обслуживание государственного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1403,7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1997,6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1853,8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4A15FE" w:rsidRDefault="004A15FE" w:rsidP="00267FDC">
            <w:pPr>
              <w:jc w:val="center"/>
              <w:rPr>
                <w:color w:val="000000"/>
              </w:rPr>
            </w:pPr>
            <w:r w:rsidRPr="004A15FE">
              <w:rPr>
                <w:color w:val="000000"/>
              </w:rPr>
              <w:t>1053,2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1500,0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1470,0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1440,6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1411,8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1383,6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1355,9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1328,8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1302,2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1276,2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1250,7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1225,7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2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2.2..2.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F61602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 xml:space="preserve">Условно-утверждённые расходы 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4A15FE" w:rsidRDefault="00406434" w:rsidP="00267FDC">
            <w:pPr>
              <w:jc w:val="center"/>
              <w:rPr>
                <w:color w:val="000000"/>
              </w:rPr>
            </w:pPr>
            <w:r w:rsidRPr="004A15FE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1184,4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2541,5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2576,5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2651,7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2769,2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2853,5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2941,4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3032,9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3126,5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3223,8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3324,9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2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3.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406434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Дефицит (профицит)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-6959,4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-1077,9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-2085,8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132ABA" w:rsidRDefault="00132ABA" w:rsidP="00267FD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32ABA">
              <w:rPr>
                <w:b/>
                <w:bCs/>
                <w:color w:val="000000"/>
              </w:rPr>
              <w:t>992,8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446,3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79,8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479,5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b/>
                <w:bCs/>
                <w:color w:val="000000"/>
              </w:rPr>
            </w:pPr>
            <w:r w:rsidRPr="00A31B50">
              <w:rPr>
                <w:b/>
                <w:bCs/>
                <w:color w:val="000000"/>
              </w:rPr>
              <w:t>0,0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b/>
                <w:bCs/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2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4.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406434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Уровень дефицита (профицита), процентов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24,6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2,8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5,3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132ABA" w:rsidRDefault="00132ABA" w:rsidP="00267FDC">
            <w:pPr>
              <w:jc w:val="center"/>
              <w:rPr>
                <w:color w:val="000000"/>
                <w:highlight w:val="yellow"/>
              </w:rPr>
            </w:pPr>
            <w:r w:rsidRPr="00132ABA">
              <w:rPr>
                <w:color w:val="000000"/>
              </w:rPr>
              <w:t>2,2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0,2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0,0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0,0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2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5.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A31B50" w:rsidRDefault="00406434" w:rsidP="00EE143D">
            <w:pPr>
              <w:ind w:left="-57" w:right="-57"/>
              <w:jc w:val="both"/>
              <w:rPr>
                <w:color w:val="000000"/>
              </w:rPr>
            </w:pPr>
            <w:r w:rsidRPr="00A31B50">
              <w:rPr>
                <w:color w:val="000000"/>
              </w:rPr>
              <w:t>Государственный долг (на конец года)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22100,8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23706,9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25112,4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132ABA" w:rsidP="00267FDC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132ABA">
              <w:rPr>
                <w:color w:val="000000"/>
              </w:rPr>
              <w:t>24939,9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22277,5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22232,4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21091,9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20670,1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20256,7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19851,6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19454,6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19065,5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18684,2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18310,5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17944,3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57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17585,4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color w:val="000000"/>
                <w:w w:val="90"/>
              </w:rPr>
            </w:pPr>
          </w:p>
        </w:tc>
      </w:tr>
      <w:tr w:rsidR="00622D9C" w:rsidRPr="00A31B50" w:rsidTr="00F61602">
        <w:trPr>
          <w:trHeight w:val="20"/>
        </w:trPr>
        <w:tc>
          <w:tcPr>
            <w:tcW w:w="569" w:type="dxa"/>
            <w:shd w:val="clear" w:color="auto" w:fill="auto"/>
            <w:noWrap/>
            <w:hideMark/>
          </w:tcPr>
          <w:p w:rsidR="00406434" w:rsidRPr="00622D9C" w:rsidRDefault="00406434" w:rsidP="00622D9C">
            <w:pPr>
              <w:ind w:left="-57" w:right="-57"/>
              <w:jc w:val="center"/>
              <w:rPr>
                <w:color w:val="000000"/>
                <w:spacing w:val="-20"/>
              </w:rPr>
            </w:pPr>
            <w:r w:rsidRPr="00622D9C">
              <w:rPr>
                <w:color w:val="000000"/>
                <w:spacing w:val="-20"/>
              </w:rPr>
              <w:t>6.</w:t>
            </w:r>
          </w:p>
        </w:tc>
        <w:tc>
          <w:tcPr>
            <w:tcW w:w="1841" w:type="dxa"/>
            <w:shd w:val="clear" w:color="auto" w:fill="auto"/>
            <w:hideMark/>
          </w:tcPr>
          <w:p w:rsidR="00406434" w:rsidRPr="00285528" w:rsidRDefault="00406434" w:rsidP="00285528">
            <w:pPr>
              <w:ind w:left="-109" w:right="-108"/>
              <w:jc w:val="both"/>
              <w:rPr>
                <w:color w:val="000000"/>
                <w:spacing w:val="-4"/>
              </w:rPr>
            </w:pPr>
            <w:r w:rsidRPr="00285528">
              <w:rPr>
                <w:color w:val="000000"/>
                <w:spacing w:val="-4"/>
              </w:rPr>
              <w:t>Отношение государственного долга Ульяновской области к объёму доходов областного бюджета без учёта безвозмездных поступлений, процентов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78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63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64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792DD6" w:rsidRDefault="00132ABA" w:rsidP="00267FDC">
            <w:pPr>
              <w:jc w:val="center"/>
              <w:rPr>
                <w:color w:val="000000"/>
                <w:highlight w:val="yellow"/>
              </w:rPr>
            </w:pPr>
            <w:r w:rsidRPr="00132ABA">
              <w:rPr>
                <w:color w:val="000000"/>
              </w:rPr>
              <w:t>55,4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48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44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57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41</w:t>
            </w:r>
          </w:p>
        </w:tc>
        <w:tc>
          <w:tcPr>
            <w:tcW w:w="708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86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39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hideMark/>
          </w:tcPr>
          <w:p w:rsidR="00406434" w:rsidRPr="00A31B50" w:rsidRDefault="00406434" w:rsidP="00267FDC">
            <w:pPr>
              <w:ind w:left="-108" w:right="-108"/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33</w:t>
            </w:r>
          </w:p>
        </w:tc>
        <w:tc>
          <w:tcPr>
            <w:tcW w:w="844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31</w:t>
            </w:r>
          </w:p>
        </w:tc>
        <w:tc>
          <w:tcPr>
            <w:tcW w:w="857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auto"/>
            <w:hideMark/>
          </w:tcPr>
          <w:p w:rsidR="00406434" w:rsidRPr="00A31B50" w:rsidRDefault="00406434" w:rsidP="00267FDC">
            <w:pPr>
              <w:jc w:val="center"/>
              <w:rPr>
                <w:color w:val="000000"/>
              </w:rPr>
            </w:pPr>
            <w:r w:rsidRPr="00A31B50">
              <w:rPr>
                <w:color w:val="000000"/>
              </w:rPr>
              <w:t>27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406434" w:rsidRPr="00A31B50" w:rsidRDefault="00406434" w:rsidP="00406434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406434" w:rsidRPr="00A31B50" w:rsidRDefault="00406434" w:rsidP="00406434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406434" w:rsidRPr="00A31B50" w:rsidRDefault="00406434" w:rsidP="00406434">
            <w:pPr>
              <w:ind w:left="-113"/>
              <w:rPr>
                <w:sz w:val="28"/>
                <w:szCs w:val="28"/>
              </w:rPr>
            </w:pPr>
          </w:p>
          <w:p w:rsidR="00406434" w:rsidRPr="00A31B50" w:rsidRDefault="00406434" w:rsidP="00406434">
            <w:pPr>
              <w:ind w:left="-113"/>
              <w:rPr>
                <w:color w:val="000000"/>
                <w:w w:val="90"/>
              </w:rPr>
            </w:pPr>
          </w:p>
        </w:tc>
      </w:tr>
    </w:tbl>
    <w:p w:rsidR="00EE143D" w:rsidRPr="002662BD" w:rsidRDefault="00EE143D">
      <w:pPr>
        <w:rPr>
          <w:sz w:val="2"/>
          <w:szCs w:val="2"/>
        </w:rPr>
      </w:pPr>
    </w:p>
    <w:p w:rsidR="00132ABA" w:rsidRDefault="00132ABA">
      <w:r>
        <w:br w:type="page"/>
      </w:r>
    </w:p>
    <w:tbl>
      <w:tblPr>
        <w:tblW w:w="14757" w:type="dxa"/>
        <w:tblInd w:w="93" w:type="dxa"/>
        <w:tblLook w:val="0000"/>
      </w:tblPr>
      <w:tblGrid>
        <w:gridCol w:w="14757"/>
      </w:tblGrid>
      <w:tr w:rsidR="00406434" w:rsidRPr="00A31B50" w:rsidTr="00473D44">
        <w:trPr>
          <w:trHeight w:val="1133"/>
        </w:trPr>
        <w:tc>
          <w:tcPr>
            <w:tcW w:w="14757" w:type="dxa"/>
          </w:tcPr>
          <w:p w:rsidR="00406434" w:rsidRPr="00A31B50" w:rsidRDefault="00EE143D" w:rsidP="00406434">
            <w:pPr>
              <w:spacing w:line="235" w:lineRule="auto"/>
              <w:ind w:left="113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06434" w:rsidRPr="00A31B50">
              <w:rPr>
                <w:color w:val="000000"/>
                <w:sz w:val="28"/>
                <w:szCs w:val="28"/>
              </w:rPr>
              <w:t>РИЛОЖЕНИЕ № 3</w:t>
            </w:r>
          </w:p>
          <w:p w:rsidR="00406434" w:rsidRPr="00A31B50" w:rsidRDefault="00406434" w:rsidP="00406434">
            <w:pPr>
              <w:spacing w:line="235" w:lineRule="auto"/>
              <w:ind w:left="11340"/>
              <w:jc w:val="center"/>
              <w:rPr>
                <w:color w:val="000000"/>
                <w:sz w:val="24"/>
                <w:szCs w:val="28"/>
              </w:rPr>
            </w:pPr>
          </w:p>
          <w:p w:rsidR="00406434" w:rsidRPr="00A31B50" w:rsidRDefault="00406434" w:rsidP="00406434">
            <w:pPr>
              <w:spacing w:line="235" w:lineRule="auto"/>
              <w:ind w:left="11340"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 xml:space="preserve">к бюджетному прогнозу </w:t>
            </w:r>
          </w:p>
          <w:p w:rsidR="00406434" w:rsidRPr="00A31B50" w:rsidRDefault="00406434" w:rsidP="00406434">
            <w:pPr>
              <w:spacing w:line="235" w:lineRule="auto"/>
              <w:ind w:left="11340"/>
              <w:jc w:val="center"/>
              <w:rPr>
                <w:color w:val="000000"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 xml:space="preserve">Ульяновской области </w:t>
            </w:r>
          </w:p>
          <w:p w:rsidR="00406434" w:rsidRPr="00A31B50" w:rsidRDefault="00406434" w:rsidP="00406434">
            <w:pPr>
              <w:spacing w:line="235" w:lineRule="auto"/>
              <w:ind w:left="11340"/>
              <w:jc w:val="center"/>
              <w:rPr>
                <w:bCs/>
                <w:sz w:val="28"/>
                <w:szCs w:val="28"/>
              </w:rPr>
            </w:pPr>
            <w:r w:rsidRPr="00A31B50">
              <w:rPr>
                <w:color w:val="000000"/>
                <w:sz w:val="28"/>
                <w:szCs w:val="28"/>
              </w:rPr>
              <w:t>на период до 2030 года</w:t>
            </w:r>
          </w:p>
        </w:tc>
      </w:tr>
    </w:tbl>
    <w:p w:rsidR="00406434" w:rsidRPr="00A31B50" w:rsidRDefault="00406434" w:rsidP="00406434">
      <w:pPr>
        <w:spacing w:line="235" w:lineRule="auto"/>
        <w:jc w:val="right"/>
        <w:rPr>
          <w:sz w:val="24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14757"/>
      </w:tblGrid>
      <w:tr w:rsidR="00406434" w:rsidRPr="00A31B50" w:rsidTr="00473D44">
        <w:trPr>
          <w:trHeight w:val="377"/>
        </w:trPr>
        <w:tc>
          <w:tcPr>
            <w:tcW w:w="14757" w:type="dxa"/>
            <w:hideMark/>
          </w:tcPr>
          <w:p w:rsidR="00406434" w:rsidRPr="00A31B50" w:rsidRDefault="00406434" w:rsidP="00406434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1B5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ПОКАЗАТЕЛИ </w:t>
            </w:r>
          </w:p>
          <w:p w:rsidR="00406434" w:rsidRPr="00A31B50" w:rsidRDefault="00406434" w:rsidP="00406434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A31B50">
              <w:rPr>
                <w:rFonts w:eastAsiaTheme="minorHAnsi"/>
                <w:b/>
                <w:sz w:val="28"/>
                <w:szCs w:val="28"/>
                <w:lang w:eastAsia="en-US"/>
              </w:rPr>
              <w:t>финансового обеспечения государственных программ Ульяновской области на период их действия</w:t>
            </w:r>
          </w:p>
        </w:tc>
      </w:tr>
    </w:tbl>
    <w:p w:rsidR="00406434" w:rsidRDefault="00406434" w:rsidP="00406434">
      <w:pPr>
        <w:spacing w:line="235" w:lineRule="auto"/>
        <w:ind w:right="111" w:firstLine="709"/>
        <w:contextualSpacing/>
        <w:jc w:val="right"/>
        <w:rPr>
          <w:szCs w:val="24"/>
        </w:rPr>
      </w:pPr>
    </w:p>
    <w:p w:rsidR="00D06579" w:rsidRPr="00A31B50" w:rsidRDefault="00D06579" w:rsidP="00D06579">
      <w:pPr>
        <w:spacing w:line="235" w:lineRule="auto"/>
        <w:ind w:right="-170" w:firstLine="709"/>
        <w:contextualSpacing/>
        <w:jc w:val="right"/>
        <w:rPr>
          <w:szCs w:val="24"/>
        </w:rPr>
      </w:pPr>
      <w:r>
        <w:rPr>
          <w:szCs w:val="24"/>
        </w:rPr>
        <w:t>млн рублей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7375"/>
        <w:gridCol w:w="1134"/>
        <w:gridCol w:w="1134"/>
        <w:gridCol w:w="1134"/>
        <w:gridCol w:w="1134"/>
        <w:gridCol w:w="1134"/>
        <w:gridCol w:w="1134"/>
      </w:tblGrid>
      <w:tr w:rsidR="00F339EE" w:rsidRPr="00311AFD" w:rsidTr="00F339EE">
        <w:trPr>
          <w:tblHeader/>
        </w:trPr>
        <w:tc>
          <w:tcPr>
            <w:tcW w:w="705" w:type="dxa"/>
            <w:vMerge w:val="restart"/>
            <w:vAlign w:val="center"/>
          </w:tcPr>
          <w:p w:rsidR="00F339EE" w:rsidRPr="00311AFD" w:rsidRDefault="00F339EE" w:rsidP="00406434">
            <w:pPr>
              <w:spacing w:line="235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№</w:t>
            </w:r>
          </w:p>
          <w:p w:rsidR="00F339EE" w:rsidRPr="00311AFD" w:rsidRDefault="00F339EE" w:rsidP="00406434">
            <w:pPr>
              <w:spacing w:line="235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п/п</w:t>
            </w:r>
          </w:p>
        </w:tc>
        <w:tc>
          <w:tcPr>
            <w:tcW w:w="7375" w:type="dxa"/>
            <w:vMerge w:val="restart"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2016 год</w:t>
            </w:r>
          </w:p>
          <w:p w:rsidR="00F339EE" w:rsidRPr="00311AFD" w:rsidRDefault="00F339EE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(отчёт)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2017 год</w:t>
            </w:r>
          </w:p>
          <w:p w:rsidR="00F339EE" w:rsidRPr="00311AFD" w:rsidRDefault="00F339EE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(отчёт)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2018 год</w:t>
            </w:r>
          </w:p>
          <w:p w:rsidR="00F339EE" w:rsidRPr="00311AFD" w:rsidRDefault="00F339EE" w:rsidP="0016675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(</w:t>
            </w:r>
            <w:r w:rsidR="00166754" w:rsidRPr="00311AFD">
              <w:rPr>
                <w:color w:val="000000"/>
              </w:rPr>
              <w:t>месячный отчёт</w:t>
            </w:r>
            <w:r w:rsidRPr="00311AFD">
              <w:rPr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2019 год</w:t>
            </w:r>
          </w:p>
          <w:p w:rsidR="00F339EE" w:rsidRPr="00311AFD" w:rsidRDefault="00F339EE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(план)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39EE" w:rsidRPr="00311AFD" w:rsidRDefault="00F339EE" w:rsidP="00406434">
            <w:pPr>
              <w:spacing w:line="235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Плановый период</w:t>
            </w:r>
          </w:p>
        </w:tc>
      </w:tr>
      <w:tr w:rsidR="00F339EE" w:rsidRPr="00311AFD" w:rsidTr="00F339EE">
        <w:trPr>
          <w:tblHeader/>
        </w:trPr>
        <w:tc>
          <w:tcPr>
            <w:tcW w:w="705" w:type="dxa"/>
            <w:vMerge/>
          </w:tcPr>
          <w:p w:rsidR="00F339EE" w:rsidRPr="00311AFD" w:rsidRDefault="00F339EE" w:rsidP="00406434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375" w:type="dxa"/>
            <w:vMerge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9EE" w:rsidRPr="00311AFD" w:rsidRDefault="00F339EE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2021 год</w:t>
            </w:r>
          </w:p>
        </w:tc>
      </w:tr>
    </w:tbl>
    <w:p w:rsidR="00406434" w:rsidRPr="00A31B50" w:rsidRDefault="00406434" w:rsidP="00406434">
      <w:pPr>
        <w:spacing w:line="14" w:lineRule="auto"/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1134"/>
        <w:gridCol w:w="1134"/>
        <w:gridCol w:w="1134"/>
        <w:gridCol w:w="1134"/>
        <w:gridCol w:w="1134"/>
        <w:gridCol w:w="1134"/>
        <w:gridCol w:w="284"/>
      </w:tblGrid>
      <w:tr w:rsidR="00406434" w:rsidRPr="00311AFD" w:rsidTr="00D06579">
        <w:trPr>
          <w:tblHeader/>
        </w:trPr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spacing w:line="233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spacing w:line="235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spacing w:line="235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spacing w:line="235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spacing w:line="235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spacing w:line="235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spacing w:line="235" w:lineRule="auto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06434" w:rsidRPr="00311AFD" w:rsidRDefault="00406434" w:rsidP="00406434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D06579">
            <w:pPr>
              <w:spacing w:line="233" w:lineRule="auto"/>
              <w:jc w:val="both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Расходы областного бюджета Ульяновской области, всего</w:t>
            </w:r>
            <w:r w:rsidR="00D06579" w:rsidRPr="00311AFD">
              <w:rPr>
                <w:b/>
                <w:color w:val="000000"/>
              </w:rPr>
              <w:t>,</w:t>
            </w:r>
            <w:r w:rsidRPr="00311AFD">
              <w:rPr>
                <w:b/>
                <w:color w:val="000000"/>
              </w:rPr>
              <w:t xml:space="preserve">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45899,2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92218F" w:rsidP="00406434">
            <w:pPr>
              <w:spacing w:line="235" w:lineRule="auto"/>
              <w:ind w:left="-57" w:right="-57"/>
              <w:jc w:val="center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52823,3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B074DF" w:rsidP="00406434">
            <w:pPr>
              <w:spacing w:line="235" w:lineRule="auto"/>
              <w:ind w:left="-57" w:right="-57"/>
              <w:jc w:val="center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56455,4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51789,7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51006,6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52799,4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06434" w:rsidRPr="00311AFD" w:rsidRDefault="00406434" w:rsidP="00406434">
            <w:pPr>
              <w:spacing w:line="235" w:lineRule="auto"/>
              <w:jc w:val="center"/>
              <w:rPr>
                <w:b/>
                <w:color w:val="000000"/>
              </w:rPr>
            </w:pPr>
          </w:p>
        </w:tc>
      </w:tr>
      <w:tr w:rsidR="00406434" w:rsidRPr="00311AFD" w:rsidTr="00311AFD">
        <w:trPr>
          <w:trHeight w:val="208"/>
        </w:trPr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1.1.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D06579">
            <w:pPr>
              <w:spacing w:line="233" w:lineRule="auto"/>
              <w:jc w:val="both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Расходы на реализацию государственных программ Ульяновской области, всего, из них: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42544,0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D02AFD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50727,6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B074DF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54249,3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50126,9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48333,6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ind w:left="-57" w:right="-5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rPr>
                <w:b/>
                <w:color w:val="000000"/>
              </w:rPr>
              <w:t>48829,4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06434" w:rsidRPr="00311AFD" w:rsidRDefault="00406434" w:rsidP="00406434">
            <w:pPr>
              <w:jc w:val="center"/>
              <w:rPr>
                <w:b/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1.1.1.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D06579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 xml:space="preserve">Развитие здравоохранения </w:t>
            </w:r>
            <w:r w:rsidR="00D06579" w:rsidRPr="00311AFD">
              <w:rPr>
                <w:bCs/>
                <w:color w:val="000000"/>
              </w:rPr>
              <w:br/>
            </w:r>
            <w:r w:rsidRPr="00311AFD">
              <w:rPr>
                <w:bCs/>
                <w:color w:val="000000"/>
              </w:rPr>
              <w:t>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9581,6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676A41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9551,7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7566BB" w:rsidP="00406434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8914,2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9899,6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8876,0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8876,2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1.1.2.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Развитие и модернизация образования 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10246,2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676A41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11643,0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7566BB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13648,0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9911,3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10412,5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10360,6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1.1.3.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Социальная поддержка и защита населения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9088,7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676A41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11097,2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7566BB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11671,0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10340,0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10830,1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10910,3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1.1.4.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Гражданское общество и государственная национальная политика 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183,1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F1EA7" w:rsidRPr="00311AFD" w:rsidRDefault="00DF1EA7" w:rsidP="00DF1EA7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222,0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7566BB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237,9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177,4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140,6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140,6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1.1.5.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306,6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543,8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7566BB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450,6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546,9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232,2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232,2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1.1.6.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Развитие государственного управления 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2015-2021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396,6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340,7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7566BB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391,4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427,5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361,4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361,4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1.1.7.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Развитие строительства и архитектуры 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620,9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2486,5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A50BC6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1152,9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795,0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347,1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347,1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3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1.1.8.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 xml:space="preserve">Обеспечение правопорядка </w:t>
            </w:r>
            <w:r w:rsidR="00D06579" w:rsidRPr="00311AFD">
              <w:rPr>
                <w:bCs/>
                <w:color w:val="000000"/>
              </w:rPr>
              <w:br/>
            </w:r>
            <w:r w:rsidRPr="00311AFD">
              <w:rPr>
                <w:bCs/>
                <w:color w:val="000000"/>
              </w:rPr>
              <w:t>и безопасности жизнедеятельности на территории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423,9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525,1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A50BC6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697,6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636,3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433,3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433,3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311AFD">
              <w:rPr>
                <w:color w:val="000000"/>
              </w:rPr>
              <w:t>1.1.9.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 xml:space="preserve">Развитие культуры, туризма </w:t>
            </w:r>
            <w:r w:rsidR="00D06579" w:rsidRPr="00311AFD">
              <w:rPr>
                <w:bCs/>
                <w:color w:val="000000"/>
              </w:rPr>
              <w:br/>
            </w:r>
            <w:r w:rsidRPr="00311AFD">
              <w:rPr>
                <w:bCs/>
                <w:color w:val="000000"/>
              </w:rPr>
              <w:t>и сохранение объектов культурного наследия 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712,9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1180,7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A50BC6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1368,1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1130</w:t>
            </w:r>
            <w:r w:rsidR="00406434" w:rsidRPr="00311AFD">
              <w:rPr>
                <w:rFonts w:eastAsiaTheme="minorHAnsi"/>
                <w:color w:val="000000"/>
                <w:lang w:eastAsia="en-US"/>
              </w:rPr>
              <w:t>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963,6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963,9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1.1.10.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 xml:space="preserve">Охрана окружающей среды </w:t>
            </w:r>
            <w:r w:rsidR="00D06579" w:rsidRPr="00311AFD">
              <w:rPr>
                <w:bCs/>
                <w:color w:val="000000"/>
              </w:rPr>
              <w:br/>
            </w:r>
            <w:r w:rsidRPr="00311AFD">
              <w:rPr>
                <w:bCs/>
                <w:color w:val="000000"/>
              </w:rPr>
              <w:t>и восстановление природных ресурсов в Ульяновской области на 2014-2021 годы</w:t>
            </w:r>
            <w:r w:rsidR="00D06579" w:rsidRPr="00311AFD"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135,1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A50BC6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306,7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827,7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448,6</w:t>
            </w:r>
          </w:p>
        </w:tc>
        <w:tc>
          <w:tcPr>
            <w:tcW w:w="1134" w:type="dxa"/>
            <w:shd w:val="clear" w:color="auto" w:fill="auto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483,8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1.1.11.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Развитие физической культуры и спорта в Ульяновской области на 2014-2021 годы</w:t>
            </w:r>
            <w:r w:rsidR="00D06579" w:rsidRPr="00311AFD"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667,4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1421,6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A50BC6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1442,3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1878</w:t>
            </w:r>
            <w:r w:rsidR="00406434" w:rsidRPr="00311AFD">
              <w:rPr>
                <w:rFonts w:eastAsiaTheme="minorHAnsi"/>
                <w:color w:val="000000"/>
                <w:lang w:eastAsia="en-US"/>
              </w:rPr>
              <w:t>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2235,0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2200,6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1.1.12.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Формирование благоприятного инвестиционного климата 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442,6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680,2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9E64CE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703,5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691,4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811,8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811,8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1.1.13.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Развитие транспортной системы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3815,2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3898,6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9E64CE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5255,1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4814,7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5249,5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5881,9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1.1.14.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2014-2021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1013,9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1383,9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9E64CE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1959,8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2691,7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1967,4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1800,0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1.1.15.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Развитие государственной ветеринарной службы Ульяновской области в 2014-2021 годах</w:t>
            </w:r>
            <w:r w:rsidR="00D06579" w:rsidRPr="00311AFD"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135,1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DF1EA7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163,1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9E64CE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188,5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159,5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137,7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137,7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1.1.16.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Управление государственными финансами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2015-2021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3976,1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FB1849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4999,6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9E64CE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4828,1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4484,4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4341,3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4341,3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1.1.17.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  <w:spacing w:val="-4"/>
              </w:rPr>
            </w:pPr>
            <w:r w:rsidRPr="00311AFD">
              <w:rPr>
                <w:bCs/>
                <w:color w:val="000000"/>
                <w:spacing w:val="-4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  <w:spacing w:val="-4"/>
              </w:rPr>
              <w:t>«</w:t>
            </w:r>
            <w:r w:rsidRPr="00311AFD">
              <w:rPr>
                <w:bCs/>
                <w:color w:val="000000"/>
                <w:spacing w:val="-4"/>
              </w:rPr>
              <w:t>Развитие информационного общества и электронного правительства в Ульяновской области</w:t>
            </w:r>
            <w:r w:rsidR="00D06579" w:rsidRPr="00311AFD">
              <w:rPr>
                <w:bCs/>
                <w:color w:val="000000"/>
                <w:spacing w:val="-4"/>
              </w:rPr>
              <w:t>»</w:t>
            </w:r>
            <w:r w:rsidRPr="00311AFD">
              <w:rPr>
                <w:bCs/>
                <w:color w:val="000000"/>
                <w:spacing w:val="-4"/>
              </w:rPr>
              <w:t xml:space="preserve"> на 2015-2021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210,4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FB1849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325,6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FA082F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340,7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314,3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314,3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1.1.18.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Повышение эффективности управления государственным имуществом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2015-</w:t>
            </w:r>
            <w:r w:rsidR="00D06579" w:rsidRPr="00311AFD">
              <w:rPr>
                <w:bCs/>
                <w:color w:val="000000"/>
              </w:rPr>
              <w:br/>
            </w:r>
            <w:r w:rsidRPr="00311AFD">
              <w:rPr>
                <w:bCs/>
                <w:color w:val="000000"/>
              </w:rPr>
              <w:t>2021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577,9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FB1849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65</w:t>
            </w:r>
            <w:r w:rsidR="00406434" w:rsidRPr="00311AFD">
              <w:rPr>
                <w:rFonts w:eastAsiaTheme="minorHAnsi"/>
                <w:color w:val="000000"/>
                <w:lang w:eastAsia="en-US"/>
              </w:rPr>
              <w:t>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FA082F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136,5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122,8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83,9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83,9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1.1.19.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Формирование комфортной городской среды 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2018-2022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FA082F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454,6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182,0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69,4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69,4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D06579">
            <w:pPr>
              <w:spacing w:line="235" w:lineRule="auto"/>
              <w:ind w:left="-108" w:right="-108"/>
              <w:jc w:val="right"/>
              <w:rPr>
                <w:color w:val="000000"/>
              </w:rPr>
            </w:pPr>
            <w:r w:rsidRPr="00311AFD">
              <w:rPr>
                <w:color w:val="000000"/>
              </w:rPr>
              <w:t>1.1.20.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rPr>
                <w:bCs/>
                <w:color w:val="000000"/>
              </w:rPr>
            </w:pPr>
            <w:r w:rsidRPr="00311AFD">
              <w:rPr>
                <w:bCs/>
                <w:color w:val="000000"/>
              </w:rPr>
              <w:t xml:space="preserve">Государственная программа Ульяновской области </w:t>
            </w:r>
            <w:r w:rsidR="00D06579" w:rsidRPr="00311AFD">
              <w:rPr>
                <w:bCs/>
                <w:color w:val="000000"/>
              </w:rPr>
              <w:t>«</w:t>
            </w:r>
            <w:r w:rsidRPr="00311AFD">
              <w:rPr>
                <w:bCs/>
                <w:color w:val="000000"/>
              </w:rPr>
              <w:t>Развитие малого и среднего предпринимательства в Ульяновской области</w:t>
            </w:r>
            <w:r w:rsidR="00D06579" w:rsidRPr="00311AFD">
              <w:rPr>
                <w:bCs/>
                <w:color w:val="000000"/>
              </w:rPr>
              <w:t>»</w:t>
            </w:r>
            <w:r w:rsidRPr="00311AFD">
              <w:rPr>
                <w:bCs/>
                <w:color w:val="000000"/>
              </w:rPr>
              <w:t xml:space="preserve"> на 2019-2024 годы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68,8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77,8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1AFD">
              <w:rPr>
                <w:rFonts w:eastAsiaTheme="minorHAnsi"/>
                <w:color w:val="000000"/>
                <w:lang w:eastAsia="en-US"/>
              </w:rPr>
              <w:t>79,2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jc w:val="center"/>
              <w:rPr>
                <w:color w:val="000000"/>
              </w:rPr>
            </w:pPr>
          </w:p>
        </w:tc>
      </w:tr>
      <w:tr w:rsidR="00406434" w:rsidRPr="00311AFD" w:rsidTr="00D06579">
        <w:tc>
          <w:tcPr>
            <w:tcW w:w="709" w:type="dxa"/>
          </w:tcPr>
          <w:p w:rsidR="00406434" w:rsidRPr="00311AFD" w:rsidRDefault="00406434" w:rsidP="00406434">
            <w:pPr>
              <w:spacing w:line="235" w:lineRule="auto"/>
              <w:jc w:val="center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6434" w:rsidRPr="00311AFD" w:rsidRDefault="00406434" w:rsidP="00406434">
            <w:pPr>
              <w:spacing w:line="235" w:lineRule="auto"/>
              <w:jc w:val="both"/>
              <w:rPr>
                <w:b/>
                <w:color w:val="000000"/>
              </w:rPr>
            </w:pPr>
            <w:r w:rsidRPr="00311AFD">
              <w:rPr>
                <w:b/>
                <w:color w:val="000000"/>
              </w:rPr>
              <w:t xml:space="preserve">Удельный вес расходов областного бюджета Ульяновской области на реализацию государственных программ Ульяновской области в общем объёме расходов областного бюджета Ульяновской области, процентов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92,7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95,7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9C2A3C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highlight w:val="yellow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96,1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73D4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96,8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94,8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434" w:rsidRPr="00311AFD" w:rsidRDefault="00406434" w:rsidP="00406434">
            <w:pPr>
              <w:spacing w:line="235" w:lineRule="auto"/>
              <w:ind w:left="-57" w:right="-5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rPr>
                <w:rFonts w:eastAsiaTheme="minorHAnsi"/>
                <w:b/>
                <w:color w:val="000000"/>
                <w:lang w:eastAsia="en-US"/>
              </w:rPr>
              <w:t>92,5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406434" w:rsidRPr="00311AFD" w:rsidRDefault="00406434" w:rsidP="00406434">
            <w:pPr>
              <w:spacing w:line="235" w:lineRule="auto"/>
              <w:ind w:left="-170"/>
              <w:jc w:val="center"/>
            </w:pPr>
          </w:p>
          <w:p w:rsidR="00285528" w:rsidRPr="00311AFD" w:rsidRDefault="00285528" w:rsidP="00406434">
            <w:pPr>
              <w:spacing w:line="235" w:lineRule="auto"/>
              <w:ind w:left="-170"/>
              <w:jc w:val="center"/>
            </w:pPr>
          </w:p>
          <w:p w:rsidR="00406434" w:rsidRPr="00311AFD" w:rsidRDefault="00285528" w:rsidP="00285528">
            <w:pPr>
              <w:spacing w:line="235" w:lineRule="auto"/>
              <w:ind w:left="-57" w:right="-108"/>
              <w:rPr>
                <w:rFonts w:eastAsiaTheme="minorHAnsi"/>
                <w:b/>
                <w:color w:val="000000"/>
                <w:lang w:eastAsia="en-US"/>
              </w:rPr>
            </w:pPr>
            <w:r w:rsidRPr="00311AFD">
              <w:t>»</w:t>
            </w:r>
            <w:r w:rsidR="00406434" w:rsidRPr="00311AFD">
              <w:t>.</w:t>
            </w:r>
          </w:p>
        </w:tc>
      </w:tr>
    </w:tbl>
    <w:p w:rsidR="00406434" w:rsidRPr="00285528" w:rsidRDefault="00406434" w:rsidP="00285528">
      <w:pPr>
        <w:spacing w:line="233" w:lineRule="auto"/>
        <w:ind w:firstLine="709"/>
        <w:contextualSpacing/>
        <w:jc w:val="both"/>
        <w:rPr>
          <w:sz w:val="24"/>
          <w:szCs w:val="28"/>
        </w:rPr>
      </w:pPr>
      <w:r w:rsidRPr="00A31B50">
        <w:rPr>
          <w:sz w:val="24"/>
          <w:szCs w:val="28"/>
        </w:rPr>
        <w:t xml:space="preserve">* В государственную программу Ульяновской области «Развитие культуры, туризма и сохранение культурного наследия </w:t>
      </w:r>
      <w:r w:rsidRPr="00A31B50">
        <w:rPr>
          <w:sz w:val="24"/>
          <w:szCs w:val="28"/>
        </w:rPr>
        <w:br/>
        <w:t>в Ульяновской области» на 2014-202</w:t>
      </w:r>
      <w:r w:rsidR="009012B5">
        <w:rPr>
          <w:sz w:val="24"/>
          <w:szCs w:val="28"/>
        </w:rPr>
        <w:t>1</w:t>
      </w:r>
      <w:r w:rsidRPr="00A31B50">
        <w:rPr>
          <w:sz w:val="24"/>
          <w:szCs w:val="28"/>
        </w:rPr>
        <w:t xml:space="preserve"> годы включены расходы из государственной программы Ульяновской области «Развитие туризма </w:t>
      </w:r>
      <w:r w:rsidRPr="00A31B50">
        <w:rPr>
          <w:sz w:val="24"/>
          <w:szCs w:val="28"/>
        </w:rPr>
        <w:br/>
        <w:t>в Ульяновской области» на 2014-2018 годы.</w:t>
      </w:r>
    </w:p>
    <w:p w:rsidR="00406434" w:rsidRDefault="00406434" w:rsidP="00FA2056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</w:p>
    <w:p w:rsidR="00EB4271" w:rsidRDefault="00EB4271" w:rsidP="00EB4271">
      <w:pPr>
        <w:jc w:val="center"/>
        <w:rPr>
          <w:sz w:val="28"/>
        </w:rPr>
      </w:pPr>
    </w:p>
    <w:p w:rsidR="00311AFD" w:rsidRDefault="00311AFD" w:rsidP="00EB4271">
      <w:pPr>
        <w:jc w:val="center"/>
        <w:rPr>
          <w:sz w:val="28"/>
        </w:rPr>
      </w:pPr>
      <w:bookmarkStart w:id="0" w:name="_GoBack"/>
      <w:bookmarkEnd w:id="0"/>
    </w:p>
    <w:p w:rsidR="002662BD" w:rsidRPr="00CF267A" w:rsidRDefault="002662BD" w:rsidP="002662BD">
      <w:pPr>
        <w:pStyle w:val="1"/>
      </w:pPr>
      <w:r w:rsidRPr="00CF267A">
        <w:t xml:space="preserve">Председатель </w:t>
      </w:r>
    </w:p>
    <w:p w:rsidR="002662BD" w:rsidRPr="00085DB6" w:rsidRDefault="002662BD" w:rsidP="002662BD">
      <w:pPr>
        <w:pStyle w:val="1"/>
        <w:rPr>
          <w:szCs w:val="28"/>
        </w:rPr>
      </w:pPr>
      <w:r w:rsidRPr="00CF267A">
        <w:t>Правительства области</w:t>
      </w:r>
      <w:r w:rsidRPr="00CF267A">
        <w:rPr>
          <w:szCs w:val="28"/>
        </w:rPr>
        <w:t>А.А.Смекалин</w:t>
      </w:r>
    </w:p>
    <w:p w:rsidR="00DE4ABD" w:rsidRDefault="00DE4ABD" w:rsidP="00712E8D">
      <w:pPr>
        <w:jc w:val="center"/>
        <w:rPr>
          <w:sz w:val="28"/>
        </w:rPr>
        <w:sectPr w:rsidR="00DE4ABD" w:rsidSect="00FA10D1">
          <w:headerReference w:type="even" r:id="rId12"/>
          <w:footerReference w:type="first" r:id="rId13"/>
          <w:pgSz w:w="16840" w:h="11907" w:orient="landscape" w:code="9"/>
          <w:pgMar w:top="1701" w:right="1134" w:bottom="567" w:left="1134" w:header="709" w:footer="709" w:gutter="0"/>
          <w:pgNumType w:start="19"/>
          <w:cols w:space="720"/>
          <w:formProt w:val="0"/>
          <w:docGrid w:linePitch="272"/>
        </w:sectPr>
      </w:pPr>
    </w:p>
    <w:p w:rsidR="005221FF" w:rsidRPr="00962696" w:rsidRDefault="005221FF" w:rsidP="00406434">
      <w:pPr>
        <w:rPr>
          <w:sz w:val="28"/>
          <w:szCs w:val="28"/>
        </w:rPr>
      </w:pPr>
    </w:p>
    <w:sectPr w:rsidR="005221FF" w:rsidRPr="00962696" w:rsidSect="00DE4ABD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6F" w:rsidRDefault="00FE6E6F">
      <w:r>
        <w:separator/>
      </w:r>
    </w:p>
  </w:endnote>
  <w:endnote w:type="continuationSeparator" w:id="1">
    <w:p w:rsidR="00FE6E6F" w:rsidRDefault="00FE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A" w:rsidRDefault="00227AA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2A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ABA">
      <w:rPr>
        <w:rStyle w:val="a5"/>
        <w:noProof/>
      </w:rPr>
      <w:t>12</w:t>
    </w:r>
    <w:r>
      <w:rPr>
        <w:rStyle w:val="a5"/>
      </w:rPr>
      <w:fldChar w:fldCharType="end"/>
    </w:r>
  </w:p>
  <w:p w:rsidR="00132ABA" w:rsidRDefault="00132A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A" w:rsidRPr="00176251" w:rsidRDefault="00132ABA" w:rsidP="00176251">
    <w:pPr>
      <w:pStyle w:val="a6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A" w:rsidRPr="00BB1533" w:rsidRDefault="00132ABA" w:rsidP="00BB1533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6F" w:rsidRDefault="00FE6E6F">
      <w:r>
        <w:separator/>
      </w:r>
    </w:p>
  </w:footnote>
  <w:footnote w:type="continuationSeparator" w:id="1">
    <w:p w:rsidR="00FE6E6F" w:rsidRDefault="00FE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A" w:rsidRDefault="00227AAC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A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ABA">
      <w:rPr>
        <w:rStyle w:val="a5"/>
        <w:noProof/>
      </w:rPr>
      <w:t>12</w:t>
    </w:r>
    <w:r>
      <w:rPr>
        <w:rStyle w:val="a5"/>
      </w:rPr>
      <w:fldChar w:fldCharType="end"/>
    </w:r>
  </w:p>
  <w:p w:rsidR="00132ABA" w:rsidRDefault="00132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A" w:rsidRPr="002662BD" w:rsidRDefault="00227AAC" w:rsidP="002E58C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2662BD">
      <w:rPr>
        <w:rStyle w:val="a5"/>
        <w:sz w:val="28"/>
        <w:szCs w:val="28"/>
      </w:rPr>
      <w:fldChar w:fldCharType="begin"/>
    </w:r>
    <w:r w:rsidR="00132ABA" w:rsidRPr="002662BD">
      <w:rPr>
        <w:rStyle w:val="a5"/>
        <w:sz w:val="28"/>
        <w:szCs w:val="28"/>
      </w:rPr>
      <w:instrText xml:space="preserve">PAGE  </w:instrText>
    </w:r>
    <w:r w:rsidRPr="002662BD">
      <w:rPr>
        <w:rStyle w:val="a5"/>
        <w:sz w:val="28"/>
        <w:szCs w:val="28"/>
      </w:rPr>
      <w:fldChar w:fldCharType="separate"/>
    </w:r>
    <w:r w:rsidR="00315ABA">
      <w:rPr>
        <w:rStyle w:val="a5"/>
        <w:noProof/>
        <w:sz w:val="28"/>
        <w:szCs w:val="28"/>
      </w:rPr>
      <w:t>2</w:t>
    </w:r>
    <w:r w:rsidRPr="002662BD">
      <w:rPr>
        <w:rStyle w:val="a5"/>
        <w:sz w:val="28"/>
        <w:szCs w:val="28"/>
      </w:rPr>
      <w:fldChar w:fldCharType="end"/>
    </w:r>
  </w:p>
  <w:p w:rsidR="00132ABA" w:rsidRDefault="00132A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A" w:rsidRDefault="00227A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A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ABA">
      <w:rPr>
        <w:rStyle w:val="a5"/>
        <w:noProof/>
      </w:rPr>
      <w:t>12</w:t>
    </w:r>
    <w:r>
      <w:rPr>
        <w:rStyle w:val="a5"/>
      </w:rPr>
      <w:fldChar w:fldCharType="end"/>
    </w:r>
  </w:p>
  <w:p w:rsidR="00132ABA" w:rsidRDefault="00132A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0A603AC3"/>
    <w:multiLevelType w:val="hybridMultilevel"/>
    <w:tmpl w:val="E318B23C"/>
    <w:lvl w:ilvl="0" w:tplc="4C70B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020B2"/>
    <w:multiLevelType w:val="hybridMultilevel"/>
    <w:tmpl w:val="1DF49A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7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8A5EE3"/>
    <w:multiLevelType w:val="hybridMultilevel"/>
    <w:tmpl w:val="5796A5B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0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41180F"/>
    <w:multiLevelType w:val="multilevel"/>
    <w:tmpl w:val="DB6E87FC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6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8">
    <w:nsid w:val="6C096CF6"/>
    <w:multiLevelType w:val="hybridMultilevel"/>
    <w:tmpl w:val="E222F3EC"/>
    <w:lvl w:ilvl="0" w:tplc="E5080A8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5"/>
    <w:lvlOverride w:ilvl="0">
      <w:startOverride w:val="10"/>
    </w:lvlOverride>
  </w:num>
  <w:num w:numId="10">
    <w:abstractNumId w:val="17"/>
    <w:lvlOverride w:ilvl="0">
      <w:startOverride w:val="13"/>
    </w:lvlOverride>
  </w:num>
  <w:num w:numId="11">
    <w:abstractNumId w:val="4"/>
    <w:lvlOverride w:ilvl="0">
      <w:startOverride w:val="17"/>
    </w:lvlOverride>
  </w:num>
  <w:num w:numId="12">
    <w:abstractNumId w:val="6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6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20"/>
    <w:lvlOverride w:ilvl="0">
      <w:startOverride w:val="2"/>
    </w:lvlOverride>
  </w:num>
  <w:num w:numId="19">
    <w:abstractNumId w:val="20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3"/>
  </w:num>
  <w:num w:numId="22">
    <w:abstractNumId w:val="8"/>
  </w:num>
  <w:num w:numId="23">
    <w:abstractNumId w:val="11"/>
  </w:num>
  <w:num w:numId="24">
    <w:abstractNumId w:val="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121"/>
    <w:rsid w:val="0000305D"/>
    <w:rsid w:val="00005344"/>
    <w:rsid w:val="00013471"/>
    <w:rsid w:val="00014C23"/>
    <w:rsid w:val="000257EB"/>
    <w:rsid w:val="0002698E"/>
    <w:rsid w:val="000303E8"/>
    <w:rsid w:val="00030AAB"/>
    <w:rsid w:val="000355F6"/>
    <w:rsid w:val="00040000"/>
    <w:rsid w:val="00040470"/>
    <w:rsid w:val="00041185"/>
    <w:rsid w:val="0005095E"/>
    <w:rsid w:val="000517C2"/>
    <w:rsid w:val="00053285"/>
    <w:rsid w:val="00054DCD"/>
    <w:rsid w:val="000574A1"/>
    <w:rsid w:val="00062A13"/>
    <w:rsid w:val="00062B6B"/>
    <w:rsid w:val="000672C9"/>
    <w:rsid w:val="000678CA"/>
    <w:rsid w:val="00070FFE"/>
    <w:rsid w:val="00072810"/>
    <w:rsid w:val="00074143"/>
    <w:rsid w:val="00075C96"/>
    <w:rsid w:val="000763C5"/>
    <w:rsid w:val="00076561"/>
    <w:rsid w:val="00085DB6"/>
    <w:rsid w:val="00087859"/>
    <w:rsid w:val="00091634"/>
    <w:rsid w:val="00091B00"/>
    <w:rsid w:val="00091F77"/>
    <w:rsid w:val="00096BDD"/>
    <w:rsid w:val="000A178E"/>
    <w:rsid w:val="000A27C4"/>
    <w:rsid w:val="000A792D"/>
    <w:rsid w:val="000B158E"/>
    <w:rsid w:val="000B2ACA"/>
    <w:rsid w:val="000B3726"/>
    <w:rsid w:val="000B47BF"/>
    <w:rsid w:val="000B5FFB"/>
    <w:rsid w:val="000B6671"/>
    <w:rsid w:val="000B7247"/>
    <w:rsid w:val="000C01E3"/>
    <w:rsid w:val="000C1DC4"/>
    <w:rsid w:val="000C2446"/>
    <w:rsid w:val="000C6A1D"/>
    <w:rsid w:val="000C6F8D"/>
    <w:rsid w:val="000D2776"/>
    <w:rsid w:val="000D342F"/>
    <w:rsid w:val="000E0765"/>
    <w:rsid w:val="000E5209"/>
    <w:rsid w:val="000E57AE"/>
    <w:rsid w:val="000F13C6"/>
    <w:rsid w:val="000F28A8"/>
    <w:rsid w:val="00104353"/>
    <w:rsid w:val="0010559B"/>
    <w:rsid w:val="001075F6"/>
    <w:rsid w:val="001126C8"/>
    <w:rsid w:val="00114C40"/>
    <w:rsid w:val="00115CB7"/>
    <w:rsid w:val="001166A9"/>
    <w:rsid w:val="00122C9B"/>
    <w:rsid w:val="001300A6"/>
    <w:rsid w:val="0013254E"/>
    <w:rsid w:val="00132731"/>
    <w:rsid w:val="00132ABA"/>
    <w:rsid w:val="00135548"/>
    <w:rsid w:val="001367F4"/>
    <w:rsid w:val="00140A7C"/>
    <w:rsid w:val="00141A18"/>
    <w:rsid w:val="0014249C"/>
    <w:rsid w:val="001428A6"/>
    <w:rsid w:val="00142ACA"/>
    <w:rsid w:val="00142BCC"/>
    <w:rsid w:val="001438E8"/>
    <w:rsid w:val="00146AC6"/>
    <w:rsid w:val="00147CE4"/>
    <w:rsid w:val="001518D9"/>
    <w:rsid w:val="00152BBF"/>
    <w:rsid w:val="001547E8"/>
    <w:rsid w:val="00154BC7"/>
    <w:rsid w:val="0015562C"/>
    <w:rsid w:val="001612E4"/>
    <w:rsid w:val="00164125"/>
    <w:rsid w:val="00164D14"/>
    <w:rsid w:val="00165E5F"/>
    <w:rsid w:val="0016603C"/>
    <w:rsid w:val="00166754"/>
    <w:rsid w:val="00166C98"/>
    <w:rsid w:val="001722C7"/>
    <w:rsid w:val="00176251"/>
    <w:rsid w:val="00176D0C"/>
    <w:rsid w:val="001777C3"/>
    <w:rsid w:val="00180262"/>
    <w:rsid w:val="001835B3"/>
    <w:rsid w:val="00184060"/>
    <w:rsid w:val="00196BD0"/>
    <w:rsid w:val="00197767"/>
    <w:rsid w:val="001A4F43"/>
    <w:rsid w:val="001A59E4"/>
    <w:rsid w:val="001A7FD6"/>
    <w:rsid w:val="001B3110"/>
    <w:rsid w:val="001B39F8"/>
    <w:rsid w:val="001B5C1F"/>
    <w:rsid w:val="001C7A21"/>
    <w:rsid w:val="001D03E5"/>
    <w:rsid w:val="001D7706"/>
    <w:rsid w:val="001E1C9F"/>
    <w:rsid w:val="001E2555"/>
    <w:rsid w:val="001E42AB"/>
    <w:rsid w:val="001E46DC"/>
    <w:rsid w:val="001E5864"/>
    <w:rsid w:val="001F0124"/>
    <w:rsid w:val="001F0660"/>
    <w:rsid w:val="001F356F"/>
    <w:rsid w:val="001F4766"/>
    <w:rsid w:val="001F551C"/>
    <w:rsid w:val="00201088"/>
    <w:rsid w:val="002018A5"/>
    <w:rsid w:val="00203669"/>
    <w:rsid w:val="002051EB"/>
    <w:rsid w:val="00205365"/>
    <w:rsid w:val="002057E6"/>
    <w:rsid w:val="002058CC"/>
    <w:rsid w:val="00206971"/>
    <w:rsid w:val="0020769F"/>
    <w:rsid w:val="002138FA"/>
    <w:rsid w:val="002158F2"/>
    <w:rsid w:val="00215CB8"/>
    <w:rsid w:val="00224EAA"/>
    <w:rsid w:val="00226180"/>
    <w:rsid w:val="002268C2"/>
    <w:rsid w:val="00227AAC"/>
    <w:rsid w:val="002311BA"/>
    <w:rsid w:val="002319AC"/>
    <w:rsid w:val="00233D07"/>
    <w:rsid w:val="002407A5"/>
    <w:rsid w:val="00240BBC"/>
    <w:rsid w:val="00240D0C"/>
    <w:rsid w:val="00241CFF"/>
    <w:rsid w:val="002444F0"/>
    <w:rsid w:val="00247452"/>
    <w:rsid w:val="002474BE"/>
    <w:rsid w:val="00250B95"/>
    <w:rsid w:val="00256F0C"/>
    <w:rsid w:val="002622F0"/>
    <w:rsid w:val="00262743"/>
    <w:rsid w:val="00266033"/>
    <w:rsid w:val="002662BD"/>
    <w:rsid w:val="00267FDC"/>
    <w:rsid w:val="0027208B"/>
    <w:rsid w:val="00276D35"/>
    <w:rsid w:val="00277374"/>
    <w:rsid w:val="00280183"/>
    <w:rsid w:val="002817EA"/>
    <w:rsid w:val="00284286"/>
    <w:rsid w:val="00285528"/>
    <w:rsid w:val="0029047B"/>
    <w:rsid w:val="00291DFF"/>
    <w:rsid w:val="00293EE9"/>
    <w:rsid w:val="00294028"/>
    <w:rsid w:val="002A070C"/>
    <w:rsid w:val="002A2668"/>
    <w:rsid w:val="002A6E76"/>
    <w:rsid w:val="002B0FBC"/>
    <w:rsid w:val="002B614B"/>
    <w:rsid w:val="002C1F01"/>
    <w:rsid w:val="002C6996"/>
    <w:rsid w:val="002D1773"/>
    <w:rsid w:val="002D30BC"/>
    <w:rsid w:val="002D3683"/>
    <w:rsid w:val="002E1766"/>
    <w:rsid w:val="002E43EE"/>
    <w:rsid w:val="002E5479"/>
    <w:rsid w:val="002E58C5"/>
    <w:rsid w:val="002F21B6"/>
    <w:rsid w:val="002F417F"/>
    <w:rsid w:val="002F4959"/>
    <w:rsid w:val="002F4ABC"/>
    <w:rsid w:val="002F4DD0"/>
    <w:rsid w:val="003019AB"/>
    <w:rsid w:val="00302F64"/>
    <w:rsid w:val="00306893"/>
    <w:rsid w:val="00307862"/>
    <w:rsid w:val="00311AFD"/>
    <w:rsid w:val="00313AFD"/>
    <w:rsid w:val="00314CCF"/>
    <w:rsid w:val="00315ABA"/>
    <w:rsid w:val="00322118"/>
    <w:rsid w:val="0033387F"/>
    <w:rsid w:val="00333E10"/>
    <w:rsid w:val="00346D4C"/>
    <w:rsid w:val="0035291C"/>
    <w:rsid w:val="0036343C"/>
    <w:rsid w:val="0037011E"/>
    <w:rsid w:val="00370A48"/>
    <w:rsid w:val="00370B93"/>
    <w:rsid w:val="00371D23"/>
    <w:rsid w:val="003736D1"/>
    <w:rsid w:val="0037383A"/>
    <w:rsid w:val="0037434F"/>
    <w:rsid w:val="003749C7"/>
    <w:rsid w:val="00374B75"/>
    <w:rsid w:val="0037771B"/>
    <w:rsid w:val="003802C9"/>
    <w:rsid w:val="00380EB4"/>
    <w:rsid w:val="0038377F"/>
    <w:rsid w:val="00384124"/>
    <w:rsid w:val="00387C11"/>
    <w:rsid w:val="00390051"/>
    <w:rsid w:val="00394342"/>
    <w:rsid w:val="00396207"/>
    <w:rsid w:val="00397F40"/>
    <w:rsid w:val="003A0006"/>
    <w:rsid w:val="003A01FA"/>
    <w:rsid w:val="003A2E85"/>
    <w:rsid w:val="003A3B90"/>
    <w:rsid w:val="003A401E"/>
    <w:rsid w:val="003A6C7F"/>
    <w:rsid w:val="003B06CD"/>
    <w:rsid w:val="003B1D09"/>
    <w:rsid w:val="003B20D8"/>
    <w:rsid w:val="003B4578"/>
    <w:rsid w:val="003B73AF"/>
    <w:rsid w:val="003C05D6"/>
    <w:rsid w:val="003C0EEB"/>
    <w:rsid w:val="003C1C5C"/>
    <w:rsid w:val="003C3B14"/>
    <w:rsid w:val="003C5957"/>
    <w:rsid w:val="003C6361"/>
    <w:rsid w:val="003C67B6"/>
    <w:rsid w:val="003C6F2D"/>
    <w:rsid w:val="003D10D5"/>
    <w:rsid w:val="003D7714"/>
    <w:rsid w:val="003E02D3"/>
    <w:rsid w:val="003E0CAE"/>
    <w:rsid w:val="003E0D12"/>
    <w:rsid w:val="003E585D"/>
    <w:rsid w:val="003F119F"/>
    <w:rsid w:val="003F3818"/>
    <w:rsid w:val="003F3B56"/>
    <w:rsid w:val="003F5549"/>
    <w:rsid w:val="003F779D"/>
    <w:rsid w:val="00401662"/>
    <w:rsid w:val="00406434"/>
    <w:rsid w:val="0041065C"/>
    <w:rsid w:val="00411649"/>
    <w:rsid w:val="004128B5"/>
    <w:rsid w:val="00414F04"/>
    <w:rsid w:val="0041568E"/>
    <w:rsid w:val="00417717"/>
    <w:rsid w:val="00417B28"/>
    <w:rsid w:val="00420513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672F"/>
    <w:rsid w:val="00447022"/>
    <w:rsid w:val="00454FD1"/>
    <w:rsid w:val="00457103"/>
    <w:rsid w:val="004613D6"/>
    <w:rsid w:val="00470830"/>
    <w:rsid w:val="00473D44"/>
    <w:rsid w:val="0047446E"/>
    <w:rsid w:val="00476AE0"/>
    <w:rsid w:val="00477479"/>
    <w:rsid w:val="00481E32"/>
    <w:rsid w:val="004849FB"/>
    <w:rsid w:val="00485673"/>
    <w:rsid w:val="00487303"/>
    <w:rsid w:val="0048756C"/>
    <w:rsid w:val="00491936"/>
    <w:rsid w:val="00496DB6"/>
    <w:rsid w:val="004A0E25"/>
    <w:rsid w:val="004A15FE"/>
    <w:rsid w:val="004A3183"/>
    <w:rsid w:val="004A3A07"/>
    <w:rsid w:val="004A4083"/>
    <w:rsid w:val="004B153A"/>
    <w:rsid w:val="004B16DA"/>
    <w:rsid w:val="004B190E"/>
    <w:rsid w:val="004B21C3"/>
    <w:rsid w:val="004B3597"/>
    <w:rsid w:val="004B443F"/>
    <w:rsid w:val="004B5D35"/>
    <w:rsid w:val="004B7D18"/>
    <w:rsid w:val="004C41CB"/>
    <w:rsid w:val="004D0528"/>
    <w:rsid w:val="004D126E"/>
    <w:rsid w:val="004D3311"/>
    <w:rsid w:val="004D4DA0"/>
    <w:rsid w:val="004E371B"/>
    <w:rsid w:val="004E6502"/>
    <w:rsid w:val="004E68A4"/>
    <w:rsid w:val="004E7899"/>
    <w:rsid w:val="004F01CC"/>
    <w:rsid w:val="004F0AE6"/>
    <w:rsid w:val="004F0FC5"/>
    <w:rsid w:val="004F3ADA"/>
    <w:rsid w:val="004F5CB8"/>
    <w:rsid w:val="004F74E1"/>
    <w:rsid w:val="005022AA"/>
    <w:rsid w:val="00503159"/>
    <w:rsid w:val="005047D6"/>
    <w:rsid w:val="00511E4E"/>
    <w:rsid w:val="00512649"/>
    <w:rsid w:val="0051341E"/>
    <w:rsid w:val="00517B14"/>
    <w:rsid w:val="00520412"/>
    <w:rsid w:val="00522184"/>
    <w:rsid w:val="005221FF"/>
    <w:rsid w:val="00523208"/>
    <w:rsid w:val="005238AC"/>
    <w:rsid w:val="005243AE"/>
    <w:rsid w:val="005258BD"/>
    <w:rsid w:val="005304A7"/>
    <w:rsid w:val="00531DD7"/>
    <w:rsid w:val="005419C7"/>
    <w:rsid w:val="005432D3"/>
    <w:rsid w:val="0054352D"/>
    <w:rsid w:val="00543DA8"/>
    <w:rsid w:val="00545C0F"/>
    <w:rsid w:val="00553CA1"/>
    <w:rsid w:val="00553DF1"/>
    <w:rsid w:val="00555203"/>
    <w:rsid w:val="00556333"/>
    <w:rsid w:val="00556923"/>
    <w:rsid w:val="0056028D"/>
    <w:rsid w:val="00561ADA"/>
    <w:rsid w:val="00564121"/>
    <w:rsid w:val="005677E3"/>
    <w:rsid w:val="005723EC"/>
    <w:rsid w:val="00573DA3"/>
    <w:rsid w:val="00575B9D"/>
    <w:rsid w:val="005774C4"/>
    <w:rsid w:val="00583934"/>
    <w:rsid w:val="0058643A"/>
    <w:rsid w:val="00594364"/>
    <w:rsid w:val="00597344"/>
    <w:rsid w:val="005A037B"/>
    <w:rsid w:val="005A0476"/>
    <w:rsid w:val="005A3704"/>
    <w:rsid w:val="005A3C3A"/>
    <w:rsid w:val="005A6F54"/>
    <w:rsid w:val="005B0269"/>
    <w:rsid w:val="005B29D8"/>
    <w:rsid w:val="005B2B33"/>
    <w:rsid w:val="005B4834"/>
    <w:rsid w:val="005B5166"/>
    <w:rsid w:val="005B5DC7"/>
    <w:rsid w:val="005B6AD5"/>
    <w:rsid w:val="005C131C"/>
    <w:rsid w:val="005C16DB"/>
    <w:rsid w:val="005C1E6D"/>
    <w:rsid w:val="005C505E"/>
    <w:rsid w:val="005D0386"/>
    <w:rsid w:val="005D13C7"/>
    <w:rsid w:val="005D18E7"/>
    <w:rsid w:val="005D1BC4"/>
    <w:rsid w:val="005D5AC9"/>
    <w:rsid w:val="005E0917"/>
    <w:rsid w:val="005E2B2F"/>
    <w:rsid w:val="005E60DC"/>
    <w:rsid w:val="005E7562"/>
    <w:rsid w:val="005F2458"/>
    <w:rsid w:val="005F286D"/>
    <w:rsid w:val="005F382D"/>
    <w:rsid w:val="006074D8"/>
    <w:rsid w:val="006075A8"/>
    <w:rsid w:val="00607639"/>
    <w:rsid w:val="00612075"/>
    <w:rsid w:val="00613F9A"/>
    <w:rsid w:val="0061581E"/>
    <w:rsid w:val="00616FA7"/>
    <w:rsid w:val="006223C1"/>
    <w:rsid w:val="00622816"/>
    <w:rsid w:val="00622D9C"/>
    <w:rsid w:val="00627F52"/>
    <w:rsid w:val="00631E02"/>
    <w:rsid w:val="00634EC8"/>
    <w:rsid w:val="006373C1"/>
    <w:rsid w:val="006414DA"/>
    <w:rsid w:val="00641C59"/>
    <w:rsid w:val="00650B2B"/>
    <w:rsid w:val="006519C4"/>
    <w:rsid w:val="006577D3"/>
    <w:rsid w:val="00661D3C"/>
    <w:rsid w:val="00663357"/>
    <w:rsid w:val="006655D3"/>
    <w:rsid w:val="0067275D"/>
    <w:rsid w:val="00674405"/>
    <w:rsid w:val="00675C12"/>
    <w:rsid w:val="00675CE1"/>
    <w:rsid w:val="006760A0"/>
    <w:rsid w:val="0067646A"/>
    <w:rsid w:val="00676A41"/>
    <w:rsid w:val="00680CB2"/>
    <w:rsid w:val="0068114F"/>
    <w:rsid w:val="00682115"/>
    <w:rsid w:val="00682B6E"/>
    <w:rsid w:val="00684FC0"/>
    <w:rsid w:val="006853E6"/>
    <w:rsid w:val="00690F11"/>
    <w:rsid w:val="006912AA"/>
    <w:rsid w:val="00692D81"/>
    <w:rsid w:val="00693A3F"/>
    <w:rsid w:val="00694466"/>
    <w:rsid w:val="00696283"/>
    <w:rsid w:val="006A246F"/>
    <w:rsid w:val="006A3614"/>
    <w:rsid w:val="006A4213"/>
    <w:rsid w:val="006B099A"/>
    <w:rsid w:val="006B3054"/>
    <w:rsid w:val="006B3B1F"/>
    <w:rsid w:val="006B3DDF"/>
    <w:rsid w:val="006B60FD"/>
    <w:rsid w:val="006C15AA"/>
    <w:rsid w:val="006C3211"/>
    <w:rsid w:val="006C3A90"/>
    <w:rsid w:val="006D582D"/>
    <w:rsid w:val="006D6153"/>
    <w:rsid w:val="006E0397"/>
    <w:rsid w:val="006E138A"/>
    <w:rsid w:val="006E217D"/>
    <w:rsid w:val="006E2593"/>
    <w:rsid w:val="006E3018"/>
    <w:rsid w:val="006E4E3D"/>
    <w:rsid w:val="006E6D25"/>
    <w:rsid w:val="006F0923"/>
    <w:rsid w:val="006F13C1"/>
    <w:rsid w:val="006F336B"/>
    <w:rsid w:val="006F6FA4"/>
    <w:rsid w:val="00702653"/>
    <w:rsid w:val="00702BD5"/>
    <w:rsid w:val="00703772"/>
    <w:rsid w:val="00705643"/>
    <w:rsid w:val="00705F65"/>
    <w:rsid w:val="007120AB"/>
    <w:rsid w:val="00712E8D"/>
    <w:rsid w:val="0071395F"/>
    <w:rsid w:val="0071759D"/>
    <w:rsid w:val="007203C8"/>
    <w:rsid w:val="0072143D"/>
    <w:rsid w:val="00721CBD"/>
    <w:rsid w:val="00723B3F"/>
    <w:rsid w:val="00724777"/>
    <w:rsid w:val="00725F52"/>
    <w:rsid w:val="00727AB6"/>
    <w:rsid w:val="00732CB3"/>
    <w:rsid w:val="00733E33"/>
    <w:rsid w:val="00735636"/>
    <w:rsid w:val="00740405"/>
    <w:rsid w:val="007413C6"/>
    <w:rsid w:val="00743B69"/>
    <w:rsid w:val="00750C7C"/>
    <w:rsid w:val="00750D52"/>
    <w:rsid w:val="00752153"/>
    <w:rsid w:val="0075364F"/>
    <w:rsid w:val="00753C88"/>
    <w:rsid w:val="007566BB"/>
    <w:rsid w:val="00761670"/>
    <w:rsid w:val="00763A16"/>
    <w:rsid w:val="00763FDC"/>
    <w:rsid w:val="00764BF8"/>
    <w:rsid w:val="0076680E"/>
    <w:rsid w:val="0076698F"/>
    <w:rsid w:val="00775346"/>
    <w:rsid w:val="007757B1"/>
    <w:rsid w:val="00775BF1"/>
    <w:rsid w:val="00777AC4"/>
    <w:rsid w:val="007816A1"/>
    <w:rsid w:val="007822AE"/>
    <w:rsid w:val="00784106"/>
    <w:rsid w:val="00784BC0"/>
    <w:rsid w:val="00785153"/>
    <w:rsid w:val="00786395"/>
    <w:rsid w:val="0078772F"/>
    <w:rsid w:val="00790048"/>
    <w:rsid w:val="00792A56"/>
    <w:rsid w:val="00792DD6"/>
    <w:rsid w:val="00794E8E"/>
    <w:rsid w:val="00796709"/>
    <w:rsid w:val="007979E2"/>
    <w:rsid w:val="00797DF4"/>
    <w:rsid w:val="007A30C6"/>
    <w:rsid w:val="007B008D"/>
    <w:rsid w:val="007B11E5"/>
    <w:rsid w:val="007B33BE"/>
    <w:rsid w:val="007B387A"/>
    <w:rsid w:val="007B4933"/>
    <w:rsid w:val="007B4C58"/>
    <w:rsid w:val="007B5906"/>
    <w:rsid w:val="007C06E6"/>
    <w:rsid w:val="007C2125"/>
    <w:rsid w:val="007D2489"/>
    <w:rsid w:val="007D4299"/>
    <w:rsid w:val="007D5CD1"/>
    <w:rsid w:val="007E3E18"/>
    <w:rsid w:val="007E51F7"/>
    <w:rsid w:val="007E6D05"/>
    <w:rsid w:val="007E75B6"/>
    <w:rsid w:val="007F2654"/>
    <w:rsid w:val="007F2DA6"/>
    <w:rsid w:val="007F3C46"/>
    <w:rsid w:val="007F4E1E"/>
    <w:rsid w:val="007F6BA3"/>
    <w:rsid w:val="007F6D13"/>
    <w:rsid w:val="0080019A"/>
    <w:rsid w:val="0080173F"/>
    <w:rsid w:val="00801D4A"/>
    <w:rsid w:val="0080513E"/>
    <w:rsid w:val="0080554A"/>
    <w:rsid w:val="00811CBA"/>
    <w:rsid w:val="00812F95"/>
    <w:rsid w:val="008152E7"/>
    <w:rsid w:val="0081640D"/>
    <w:rsid w:val="00816EA3"/>
    <w:rsid w:val="0082277B"/>
    <w:rsid w:val="00823390"/>
    <w:rsid w:val="008248C6"/>
    <w:rsid w:val="00825F99"/>
    <w:rsid w:val="008305CE"/>
    <w:rsid w:val="00831749"/>
    <w:rsid w:val="00832C74"/>
    <w:rsid w:val="008338E5"/>
    <w:rsid w:val="008351D0"/>
    <w:rsid w:val="00835FD4"/>
    <w:rsid w:val="0083712F"/>
    <w:rsid w:val="008402C9"/>
    <w:rsid w:val="00840B20"/>
    <w:rsid w:val="00844528"/>
    <w:rsid w:val="0084551D"/>
    <w:rsid w:val="008467C5"/>
    <w:rsid w:val="008467E5"/>
    <w:rsid w:val="008525E1"/>
    <w:rsid w:val="00855E96"/>
    <w:rsid w:val="008576E2"/>
    <w:rsid w:val="00860E74"/>
    <w:rsid w:val="00860FFE"/>
    <w:rsid w:val="008618AA"/>
    <w:rsid w:val="0086741D"/>
    <w:rsid w:val="00867D0E"/>
    <w:rsid w:val="00867F14"/>
    <w:rsid w:val="00870B98"/>
    <w:rsid w:val="008730F7"/>
    <w:rsid w:val="00874AAE"/>
    <w:rsid w:val="00876A35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B06D9"/>
    <w:rsid w:val="008B078A"/>
    <w:rsid w:val="008C1D15"/>
    <w:rsid w:val="008C6311"/>
    <w:rsid w:val="008C74E3"/>
    <w:rsid w:val="008D3BA7"/>
    <w:rsid w:val="008D45CB"/>
    <w:rsid w:val="008E3CFD"/>
    <w:rsid w:val="008E629F"/>
    <w:rsid w:val="008F05C8"/>
    <w:rsid w:val="008F3077"/>
    <w:rsid w:val="008F7A1A"/>
    <w:rsid w:val="008F7BD9"/>
    <w:rsid w:val="008F7D2C"/>
    <w:rsid w:val="0090126F"/>
    <w:rsid w:val="009012B5"/>
    <w:rsid w:val="00902A83"/>
    <w:rsid w:val="00903492"/>
    <w:rsid w:val="00903BA3"/>
    <w:rsid w:val="00903FD1"/>
    <w:rsid w:val="00906AB2"/>
    <w:rsid w:val="009125EF"/>
    <w:rsid w:val="009158A0"/>
    <w:rsid w:val="00915928"/>
    <w:rsid w:val="00916CA4"/>
    <w:rsid w:val="009172AC"/>
    <w:rsid w:val="0092218F"/>
    <w:rsid w:val="009257AF"/>
    <w:rsid w:val="009331CE"/>
    <w:rsid w:val="00933B85"/>
    <w:rsid w:val="00935ED8"/>
    <w:rsid w:val="0093636F"/>
    <w:rsid w:val="0093753C"/>
    <w:rsid w:val="009406C3"/>
    <w:rsid w:val="009442FF"/>
    <w:rsid w:val="00946870"/>
    <w:rsid w:val="0095006F"/>
    <w:rsid w:val="009515E5"/>
    <w:rsid w:val="00952A1D"/>
    <w:rsid w:val="00952A6A"/>
    <w:rsid w:val="009573DC"/>
    <w:rsid w:val="0095798E"/>
    <w:rsid w:val="00962696"/>
    <w:rsid w:val="009639B9"/>
    <w:rsid w:val="00965247"/>
    <w:rsid w:val="00965ED2"/>
    <w:rsid w:val="00970501"/>
    <w:rsid w:val="00971A32"/>
    <w:rsid w:val="00974750"/>
    <w:rsid w:val="00975537"/>
    <w:rsid w:val="00975BE3"/>
    <w:rsid w:val="00977F5D"/>
    <w:rsid w:val="00980554"/>
    <w:rsid w:val="009810E7"/>
    <w:rsid w:val="00981EC7"/>
    <w:rsid w:val="009833D8"/>
    <w:rsid w:val="00994440"/>
    <w:rsid w:val="009946B6"/>
    <w:rsid w:val="009A04E5"/>
    <w:rsid w:val="009A293A"/>
    <w:rsid w:val="009A4A58"/>
    <w:rsid w:val="009A6FC8"/>
    <w:rsid w:val="009B1BFA"/>
    <w:rsid w:val="009B2922"/>
    <w:rsid w:val="009B6AE6"/>
    <w:rsid w:val="009C2A3C"/>
    <w:rsid w:val="009C58FA"/>
    <w:rsid w:val="009C699B"/>
    <w:rsid w:val="009D766D"/>
    <w:rsid w:val="009E20A9"/>
    <w:rsid w:val="009E282F"/>
    <w:rsid w:val="009E64CE"/>
    <w:rsid w:val="009E65BA"/>
    <w:rsid w:val="009E7BD7"/>
    <w:rsid w:val="009F1019"/>
    <w:rsid w:val="009F2819"/>
    <w:rsid w:val="009F3572"/>
    <w:rsid w:val="009F42D3"/>
    <w:rsid w:val="009F5409"/>
    <w:rsid w:val="009F68C0"/>
    <w:rsid w:val="00A0364E"/>
    <w:rsid w:val="00A03FCA"/>
    <w:rsid w:val="00A1075A"/>
    <w:rsid w:val="00A14AEA"/>
    <w:rsid w:val="00A16032"/>
    <w:rsid w:val="00A17FB0"/>
    <w:rsid w:val="00A20316"/>
    <w:rsid w:val="00A20FE5"/>
    <w:rsid w:val="00A22BC0"/>
    <w:rsid w:val="00A23C9E"/>
    <w:rsid w:val="00A26A46"/>
    <w:rsid w:val="00A313F5"/>
    <w:rsid w:val="00A40D68"/>
    <w:rsid w:val="00A42C46"/>
    <w:rsid w:val="00A43FC4"/>
    <w:rsid w:val="00A4454A"/>
    <w:rsid w:val="00A50BC6"/>
    <w:rsid w:val="00A57B61"/>
    <w:rsid w:val="00A60417"/>
    <w:rsid w:val="00A620C6"/>
    <w:rsid w:val="00A64665"/>
    <w:rsid w:val="00A65362"/>
    <w:rsid w:val="00A6654A"/>
    <w:rsid w:val="00A727A0"/>
    <w:rsid w:val="00A76117"/>
    <w:rsid w:val="00A81E42"/>
    <w:rsid w:val="00A91EE2"/>
    <w:rsid w:val="00A92A82"/>
    <w:rsid w:val="00AA4B8B"/>
    <w:rsid w:val="00AA5DC2"/>
    <w:rsid w:val="00AA710F"/>
    <w:rsid w:val="00AB2CF1"/>
    <w:rsid w:val="00AB4A7D"/>
    <w:rsid w:val="00AC065C"/>
    <w:rsid w:val="00AC71C6"/>
    <w:rsid w:val="00AD16DD"/>
    <w:rsid w:val="00AD617B"/>
    <w:rsid w:val="00AE0679"/>
    <w:rsid w:val="00AE2B56"/>
    <w:rsid w:val="00AE2FFA"/>
    <w:rsid w:val="00AE489D"/>
    <w:rsid w:val="00AF18A5"/>
    <w:rsid w:val="00AF37DE"/>
    <w:rsid w:val="00AF52A1"/>
    <w:rsid w:val="00AF66C7"/>
    <w:rsid w:val="00B014EC"/>
    <w:rsid w:val="00B01BD5"/>
    <w:rsid w:val="00B01F98"/>
    <w:rsid w:val="00B02A03"/>
    <w:rsid w:val="00B074DF"/>
    <w:rsid w:val="00B07A24"/>
    <w:rsid w:val="00B141EE"/>
    <w:rsid w:val="00B1427B"/>
    <w:rsid w:val="00B17FA7"/>
    <w:rsid w:val="00B212B6"/>
    <w:rsid w:val="00B2565C"/>
    <w:rsid w:val="00B256D1"/>
    <w:rsid w:val="00B306E8"/>
    <w:rsid w:val="00B33364"/>
    <w:rsid w:val="00B33443"/>
    <w:rsid w:val="00B33D71"/>
    <w:rsid w:val="00B34745"/>
    <w:rsid w:val="00B34937"/>
    <w:rsid w:val="00B359CF"/>
    <w:rsid w:val="00B36C47"/>
    <w:rsid w:val="00B37CA8"/>
    <w:rsid w:val="00B43CDE"/>
    <w:rsid w:val="00B46627"/>
    <w:rsid w:val="00B5193B"/>
    <w:rsid w:val="00B524B2"/>
    <w:rsid w:val="00B56866"/>
    <w:rsid w:val="00B64D59"/>
    <w:rsid w:val="00B6572E"/>
    <w:rsid w:val="00B67ED0"/>
    <w:rsid w:val="00B72B86"/>
    <w:rsid w:val="00B73F31"/>
    <w:rsid w:val="00B74D2A"/>
    <w:rsid w:val="00B77D95"/>
    <w:rsid w:val="00B81049"/>
    <w:rsid w:val="00B81859"/>
    <w:rsid w:val="00B847B1"/>
    <w:rsid w:val="00B861D4"/>
    <w:rsid w:val="00B90061"/>
    <w:rsid w:val="00B91BB1"/>
    <w:rsid w:val="00B94850"/>
    <w:rsid w:val="00B94ABA"/>
    <w:rsid w:val="00B967C8"/>
    <w:rsid w:val="00B96CFD"/>
    <w:rsid w:val="00B97503"/>
    <w:rsid w:val="00B97772"/>
    <w:rsid w:val="00BA1D98"/>
    <w:rsid w:val="00BB0759"/>
    <w:rsid w:val="00BB1533"/>
    <w:rsid w:val="00BB2F6F"/>
    <w:rsid w:val="00BB3ED3"/>
    <w:rsid w:val="00BB3F03"/>
    <w:rsid w:val="00BB6BA4"/>
    <w:rsid w:val="00BB75FC"/>
    <w:rsid w:val="00BC1257"/>
    <w:rsid w:val="00BC3577"/>
    <w:rsid w:val="00BD1C2D"/>
    <w:rsid w:val="00BD3499"/>
    <w:rsid w:val="00BD34DC"/>
    <w:rsid w:val="00BD4683"/>
    <w:rsid w:val="00BD7C80"/>
    <w:rsid w:val="00BE2FA9"/>
    <w:rsid w:val="00BF1B47"/>
    <w:rsid w:val="00BF1DD8"/>
    <w:rsid w:val="00BF358C"/>
    <w:rsid w:val="00BF3E60"/>
    <w:rsid w:val="00BF6C51"/>
    <w:rsid w:val="00BF6E0C"/>
    <w:rsid w:val="00BF78FC"/>
    <w:rsid w:val="00C029F9"/>
    <w:rsid w:val="00C03F2F"/>
    <w:rsid w:val="00C04C6D"/>
    <w:rsid w:val="00C077BC"/>
    <w:rsid w:val="00C1016D"/>
    <w:rsid w:val="00C140C1"/>
    <w:rsid w:val="00C15B79"/>
    <w:rsid w:val="00C15C82"/>
    <w:rsid w:val="00C160D8"/>
    <w:rsid w:val="00C16AC4"/>
    <w:rsid w:val="00C16CA6"/>
    <w:rsid w:val="00C217D4"/>
    <w:rsid w:val="00C21F25"/>
    <w:rsid w:val="00C22E26"/>
    <w:rsid w:val="00C24309"/>
    <w:rsid w:val="00C2687E"/>
    <w:rsid w:val="00C26F20"/>
    <w:rsid w:val="00C32E32"/>
    <w:rsid w:val="00C41CE8"/>
    <w:rsid w:val="00C4329E"/>
    <w:rsid w:val="00C43CDB"/>
    <w:rsid w:val="00C46ED0"/>
    <w:rsid w:val="00C51E8A"/>
    <w:rsid w:val="00C51FA0"/>
    <w:rsid w:val="00C53B98"/>
    <w:rsid w:val="00C54202"/>
    <w:rsid w:val="00C5603C"/>
    <w:rsid w:val="00C57782"/>
    <w:rsid w:val="00C60FB9"/>
    <w:rsid w:val="00C611B7"/>
    <w:rsid w:val="00C62314"/>
    <w:rsid w:val="00C639A4"/>
    <w:rsid w:val="00C6473E"/>
    <w:rsid w:val="00C6477D"/>
    <w:rsid w:val="00C64D26"/>
    <w:rsid w:val="00C70383"/>
    <w:rsid w:val="00C70B0B"/>
    <w:rsid w:val="00C7187D"/>
    <w:rsid w:val="00C72178"/>
    <w:rsid w:val="00C74114"/>
    <w:rsid w:val="00C75C6C"/>
    <w:rsid w:val="00C770A7"/>
    <w:rsid w:val="00C831A3"/>
    <w:rsid w:val="00C84D83"/>
    <w:rsid w:val="00C903AE"/>
    <w:rsid w:val="00C90577"/>
    <w:rsid w:val="00C91A75"/>
    <w:rsid w:val="00C91AC8"/>
    <w:rsid w:val="00C92495"/>
    <w:rsid w:val="00C94269"/>
    <w:rsid w:val="00C95965"/>
    <w:rsid w:val="00C96118"/>
    <w:rsid w:val="00CA2087"/>
    <w:rsid w:val="00CA55D5"/>
    <w:rsid w:val="00CB13D2"/>
    <w:rsid w:val="00CB23FF"/>
    <w:rsid w:val="00CB4336"/>
    <w:rsid w:val="00CB51D2"/>
    <w:rsid w:val="00CB5C8E"/>
    <w:rsid w:val="00CB6935"/>
    <w:rsid w:val="00CB78AF"/>
    <w:rsid w:val="00CC0A82"/>
    <w:rsid w:val="00CC29DC"/>
    <w:rsid w:val="00CC35EA"/>
    <w:rsid w:val="00CC695F"/>
    <w:rsid w:val="00CC7217"/>
    <w:rsid w:val="00CC7FE0"/>
    <w:rsid w:val="00CD4FEE"/>
    <w:rsid w:val="00CD5557"/>
    <w:rsid w:val="00CD62CD"/>
    <w:rsid w:val="00CE089B"/>
    <w:rsid w:val="00CE5649"/>
    <w:rsid w:val="00CF267A"/>
    <w:rsid w:val="00CF4319"/>
    <w:rsid w:val="00CF59F3"/>
    <w:rsid w:val="00D02AFD"/>
    <w:rsid w:val="00D06579"/>
    <w:rsid w:val="00D13349"/>
    <w:rsid w:val="00D157C7"/>
    <w:rsid w:val="00D17748"/>
    <w:rsid w:val="00D2381B"/>
    <w:rsid w:val="00D262DC"/>
    <w:rsid w:val="00D27D5D"/>
    <w:rsid w:val="00D31E18"/>
    <w:rsid w:val="00D32B46"/>
    <w:rsid w:val="00D33288"/>
    <w:rsid w:val="00D344E6"/>
    <w:rsid w:val="00D348B0"/>
    <w:rsid w:val="00D35F96"/>
    <w:rsid w:val="00D46F57"/>
    <w:rsid w:val="00D5252B"/>
    <w:rsid w:val="00D52C46"/>
    <w:rsid w:val="00D52C51"/>
    <w:rsid w:val="00D53511"/>
    <w:rsid w:val="00D53FB4"/>
    <w:rsid w:val="00D55BAE"/>
    <w:rsid w:val="00D56046"/>
    <w:rsid w:val="00D572E5"/>
    <w:rsid w:val="00D62C34"/>
    <w:rsid w:val="00D62F4B"/>
    <w:rsid w:val="00D6329B"/>
    <w:rsid w:val="00D7160B"/>
    <w:rsid w:val="00D7629C"/>
    <w:rsid w:val="00D76D3F"/>
    <w:rsid w:val="00D77F01"/>
    <w:rsid w:val="00D802EB"/>
    <w:rsid w:val="00D81414"/>
    <w:rsid w:val="00D85D09"/>
    <w:rsid w:val="00D86345"/>
    <w:rsid w:val="00D944D4"/>
    <w:rsid w:val="00D94692"/>
    <w:rsid w:val="00D951BB"/>
    <w:rsid w:val="00D97303"/>
    <w:rsid w:val="00DA3147"/>
    <w:rsid w:val="00DA361E"/>
    <w:rsid w:val="00DA4516"/>
    <w:rsid w:val="00DA541D"/>
    <w:rsid w:val="00DA57AC"/>
    <w:rsid w:val="00DB022A"/>
    <w:rsid w:val="00DB17F9"/>
    <w:rsid w:val="00DB1AC6"/>
    <w:rsid w:val="00DB245A"/>
    <w:rsid w:val="00DB596D"/>
    <w:rsid w:val="00DB6AB7"/>
    <w:rsid w:val="00DB7A10"/>
    <w:rsid w:val="00DC2297"/>
    <w:rsid w:val="00DC596A"/>
    <w:rsid w:val="00DC6C89"/>
    <w:rsid w:val="00DC7527"/>
    <w:rsid w:val="00DC79C7"/>
    <w:rsid w:val="00DD0D60"/>
    <w:rsid w:val="00DE0EE0"/>
    <w:rsid w:val="00DE3688"/>
    <w:rsid w:val="00DE4ABD"/>
    <w:rsid w:val="00DE54E9"/>
    <w:rsid w:val="00DF1EA7"/>
    <w:rsid w:val="00DF377A"/>
    <w:rsid w:val="00DF64E4"/>
    <w:rsid w:val="00E01523"/>
    <w:rsid w:val="00E0171D"/>
    <w:rsid w:val="00E02185"/>
    <w:rsid w:val="00E04A30"/>
    <w:rsid w:val="00E07568"/>
    <w:rsid w:val="00E07605"/>
    <w:rsid w:val="00E120D6"/>
    <w:rsid w:val="00E16919"/>
    <w:rsid w:val="00E21A14"/>
    <w:rsid w:val="00E21D9F"/>
    <w:rsid w:val="00E2378F"/>
    <w:rsid w:val="00E25175"/>
    <w:rsid w:val="00E35FE5"/>
    <w:rsid w:val="00E36523"/>
    <w:rsid w:val="00E47E72"/>
    <w:rsid w:val="00E50E7D"/>
    <w:rsid w:val="00E53697"/>
    <w:rsid w:val="00E61540"/>
    <w:rsid w:val="00E62E6D"/>
    <w:rsid w:val="00E63E38"/>
    <w:rsid w:val="00E7097D"/>
    <w:rsid w:val="00E71CE0"/>
    <w:rsid w:val="00E72323"/>
    <w:rsid w:val="00E73D66"/>
    <w:rsid w:val="00E73DCB"/>
    <w:rsid w:val="00E758A2"/>
    <w:rsid w:val="00E77365"/>
    <w:rsid w:val="00E80CCF"/>
    <w:rsid w:val="00E8188A"/>
    <w:rsid w:val="00E823CF"/>
    <w:rsid w:val="00E85B83"/>
    <w:rsid w:val="00E87F26"/>
    <w:rsid w:val="00E91BB2"/>
    <w:rsid w:val="00E9426F"/>
    <w:rsid w:val="00E94CB8"/>
    <w:rsid w:val="00E96F23"/>
    <w:rsid w:val="00E97452"/>
    <w:rsid w:val="00E97986"/>
    <w:rsid w:val="00E97CFC"/>
    <w:rsid w:val="00EA0404"/>
    <w:rsid w:val="00EA2D5E"/>
    <w:rsid w:val="00EA31CB"/>
    <w:rsid w:val="00EB4271"/>
    <w:rsid w:val="00EB5A14"/>
    <w:rsid w:val="00EC0768"/>
    <w:rsid w:val="00EC29F9"/>
    <w:rsid w:val="00EC3D37"/>
    <w:rsid w:val="00EC7E5A"/>
    <w:rsid w:val="00ED3B87"/>
    <w:rsid w:val="00ED4FB4"/>
    <w:rsid w:val="00EE143D"/>
    <w:rsid w:val="00EE21D3"/>
    <w:rsid w:val="00EE30D7"/>
    <w:rsid w:val="00EF0B6A"/>
    <w:rsid w:val="00EF1D1D"/>
    <w:rsid w:val="00EF1D89"/>
    <w:rsid w:val="00EF2016"/>
    <w:rsid w:val="00F02F2A"/>
    <w:rsid w:val="00F07690"/>
    <w:rsid w:val="00F115B7"/>
    <w:rsid w:val="00F136B9"/>
    <w:rsid w:val="00F13DAB"/>
    <w:rsid w:val="00F14211"/>
    <w:rsid w:val="00F157BF"/>
    <w:rsid w:val="00F167BB"/>
    <w:rsid w:val="00F176D6"/>
    <w:rsid w:val="00F17D32"/>
    <w:rsid w:val="00F21467"/>
    <w:rsid w:val="00F2285D"/>
    <w:rsid w:val="00F24646"/>
    <w:rsid w:val="00F24BFE"/>
    <w:rsid w:val="00F25207"/>
    <w:rsid w:val="00F30147"/>
    <w:rsid w:val="00F31588"/>
    <w:rsid w:val="00F332B4"/>
    <w:rsid w:val="00F339EE"/>
    <w:rsid w:val="00F42C13"/>
    <w:rsid w:val="00F43DC7"/>
    <w:rsid w:val="00F46134"/>
    <w:rsid w:val="00F5256F"/>
    <w:rsid w:val="00F5401F"/>
    <w:rsid w:val="00F544F4"/>
    <w:rsid w:val="00F545F7"/>
    <w:rsid w:val="00F55673"/>
    <w:rsid w:val="00F55D83"/>
    <w:rsid w:val="00F55E29"/>
    <w:rsid w:val="00F573EF"/>
    <w:rsid w:val="00F60FF3"/>
    <w:rsid w:val="00F61602"/>
    <w:rsid w:val="00F653E6"/>
    <w:rsid w:val="00F6621B"/>
    <w:rsid w:val="00F66F8E"/>
    <w:rsid w:val="00F70CFC"/>
    <w:rsid w:val="00F736CE"/>
    <w:rsid w:val="00F74087"/>
    <w:rsid w:val="00F7588C"/>
    <w:rsid w:val="00F7683F"/>
    <w:rsid w:val="00F7744D"/>
    <w:rsid w:val="00F77492"/>
    <w:rsid w:val="00F82B36"/>
    <w:rsid w:val="00F82ED1"/>
    <w:rsid w:val="00F84E47"/>
    <w:rsid w:val="00F850EA"/>
    <w:rsid w:val="00F96793"/>
    <w:rsid w:val="00FA082F"/>
    <w:rsid w:val="00FA088F"/>
    <w:rsid w:val="00FA10D1"/>
    <w:rsid w:val="00FA1A2C"/>
    <w:rsid w:val="00FA1F38"/>
    <w:rsid w:val="00FA2056"/>
    <w:rsid w:val="00FA3F24"/>
    <w:rsid w:val="00FA55CB"/>
    <w:rsid w:val="00FB0F73"/>
    <w:rsid w:val="00FB128C"/>
    <w:rsid w:val="00FB1849"/>
    <w:rsid w:val="00FB2BE1"/>
    <w:rsid w:val="00FB3DD4"/>
    <w:rsid w:val="00FB4B4D"/>
    <w:rsid w:val="00FB4D65"/>
    <w:rsid w:val="00FC1128"/>
    <w:rsid w:val="00FC1A00"/>
    <w:rsid w:val="00FC5277"/>
    <w:rsid w:val="00FD162B"/>
    <w:rsid w:val="00FE086E"/>
    <w:rsid w:val="00FE6E6F"/>
    <w:rsid w:val="00FF5110"/>
    <w:rsid w:val="00FF6138"/>
    <w:rsid w:val="00FF6CDD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7A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27A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27AA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27AAC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227AAC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27AAC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227AAC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27AAC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227AAC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27AAC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27AAC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unhideWhenUsed/>
    <w:locked/>
    <w:rsid w:val="003E0D1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locked/>
    <w:rsid w:val="003E0D12"/>
    <w:rPr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750D52"/>
    <w:rPr>
      <w:b/>
      <w:sz w:val="28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FA205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20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A2056"/>
    <w:rPr>
      <w:rFonts w:ascii="Arial" w:eastAsiaTheme="minorEastAsia" w:hAnsi="Arial" w:cs="Arial"/>
      <w:sz w:val="20"/>
      <w:szCs w:val="20"/>
    </w:rPr>
  </w:style>
  <w:style w:type="paragraph" w:customStyle="1" w:styleId="af6">
    <w:name w:val="Содержимое таблицы"/>
    <w:basedOn w:val="a"/>
    <w:rsid w:val="00FA2056"/>
    <w:pPr>
      <w:suppressLineNumbers/>
      <w:suppressAutoHyphens/>
    </w:pPr>
    <w:rPr>
      <w:sz w:val="24"/>
      <w:szCs w:val="24"/>
      <w:lang w:eastAsia="ar-SA"/>
    </w:rPr>
  </w:style>
  <w:style w:type="paragraph" w:customStyle="1" w:styleId="25">
    <w:name w:val="Абзац списка2"/>
    <w:basedOn w:val="a"/>
    <w:rsid w:val="00FA20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FA2056"/>
    <w:rPr>
      <w:sz w:val="20"/>
      <w:szCs w:val="20"/>
    </w:rPr>
  </w:style>
  <w:style w:type="paragraph" w:styleId="af7">
    <w:name w:val="No Spacing"/>
    <w:uiPriority w:val="1"/>
    <w:qFormat/>
    <w:rsid w:val="00FA20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unhideWhenUsed/>
    <w:locked/>
    <w:rsid w:val="003E0D1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locked/>
    <w:rsid w:val="003E0D12"/>
    <w:rPr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750D52"/>
    <w:rPr>
      <w:b/>
      <w:sz w:val="28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FA205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20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A2056"/>
    <w:rPr>
      <w:rFonts w:ascii="Arial" w:eastAsiaTheme="minorEastAsia" w:hAnsi="Arial" w:cs="Arial"/>
      <w:sz w:val="20"/>
      <w:szCs w:val="20"/>
    </w:rPr>
  </w:style>
  <w:style w:type="paragraph" w:customStyle="1" w:styleId="af6">
    <w:name w:val="Содержимое таблицы"/>
    <w:basedOn w:val="a"/>
    <w:rsid w:val="00FA2056"/>
    <w:pPr>
      <w:suppressLineNumbers/>
      <w:suppressAutoHyphens/>
    </w:pPr>
    <w:rPr>
      <w:sz w:val="24"/>
      <w:szCs w:val="24"/>
      <w:lang w:eastAsia="ar-SA"/>
    </w:rPr>
  </w:style>
  <w:style w:type="paragraph" w:customStyle="1" w:styleId="25">
    <w:name w:val="Абзац списка2"/>
    <w:basedOn w:val="a"/>
    <w:rsid w:val="00FA20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FA2056"/>
    <w:rPr>
      <w:sz w:val="20"/>
      <w:szCs w:val="20"/>
    </w:rPr>
  </w:style>
  <w:style w:type="paragraph" w:styleId="af7">
    <w:name w:val="No Spacing"/>
    <w:uiPriority w:val="1"/>
    <w:qFormat/>
    <w:rsid w:val="00FA20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19E67-DFE0-4DFF-BD12-B8E01C81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3</Pages>
  <Words>8671</Words>
  <Characters>49429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57985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Olga Brenduk</cp:lastModifiedBy>
  <cp:revision>2</cp:revision>
  <cp:lastPrinted>2019-01-28T08:08:00Z</cp:lastPrinted>
  <dcterms:created xsi:type="dcterms:W3CDTF">2019-02-07T05:01:00Z</dcterms:created>
  <dcterms:modified xsi:type="dcterms:W3CDTF">2019-02-07T05:01:00Z</dcterms:modified>
</cp:coreProperties>
</file>