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1D" w:rsidRDefault="0078321D">
      <w:pPr>
        <w:ind w:firstLine="709"/>
        <w:jc w:val="right"/>
        <w:rPr>
          <w:color w:val="000000"/>
          <w:sz w:val="28"/>
          <w:szCs w:val="28"/>
        </w:rPr>
      </w:pPr>
    </w:p>
    <w:p w:rsidR="0078321D" w:rsidRDefault="00627393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</w:p>
    <w:tbl>
      <w:tblPr>
        <w:tblW w:w="9854" w:type="dxa"/>
        <w:tblInd w:w="-108" w:type="dxa"/>
        <w:tblLook w:val="04A0"/>
      </w:tblPr>
      <w:tblGrid>
        <w:gridCol w:w="4928"/>
        <w:gridCol w:w="4926"/>
      </w:tblGrid>
      <w:tr w:rsidR="0078321D">
        <w:trPr>
          <w:trHeight w:val="56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78321D" w:rsidRDefault="0062739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ПРАВИТЕЛЬСТВО УЛЬЯНОВСКОЙ ОБЛАСТИ</w:t>
            </w:r>
          </w:p>
        </w:tc>
      </w:tr>
      <w:tr w:rsidR="0078321D">
        <w:trPr>
          <w:trHeight w:val="56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78321D" w:rsidRDefault="0062739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</w:tc>
      </w:tr>
      <w:tr w:rsidR="0078321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321D" w:rsidRDefault="0078321D">
            <w:pPr>
              <w:snapToGrid w:val="0"/>
              <w:ind w:firstLine="70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  <w:vAlign w:val="bottom"/>
          </w:tcPr>
          <w:p w:rsidR="0078321D" w:rsidRDefault="0078321D">
            <w:pPr>
              <w:snapToGrid w:val="0"/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8321D" w:rsidRDefault="0078321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78321D" w:rsidRDefault="0078321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78321D" w:rsidRDefault="0078321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78321D" w:rsidRDefault="00627393">
      <w:pPr>
        <w:suppressAutoHyphens/>
        <w:ind w:firstLine="709"/>
        <w:jc w:val="center"/>
      </w:pPr>
      <w:r>
        <w:rPr>
          <w:b/>
          <w:color w:val="000000"/>
          <w:sz w:val="28"/>
          <w:szCs w:val="28"/>
        </w:rPr>
        <w:t>Об утверждении Правил</w:t>
      </w:r>
      <w:r>
        <w:rPr>
          <w:b/>
          <w:color w:val="000000"/>
          <w:spacing w:val="-2"/>
          <w:sz w:val="28"/>
          <w:szCs w:val="28"/>
        </w:rPr>
        <w:t xml:space="preserve"> определения объёма и предоставления</w:t>
      </w:r>
      <w:r>
        <w:rPr>
          <w:b/>
          <w:color w:val="000000"/>
          <w:spacing w:val="-2"/>
          <w:sz w:val="28"/>
          <w:szCs w:val="28"/>
        </w:rPr>
        <w:br/>
        <w:t>автономной некоммерческой организации «Региональный центр поддержки</w:t>
      </w:r>
      <w:r>
        <w:rPr>
          <w:b/>
          <w:color w:val="000000"/>
          <w:spacing w:val="-2"/>
          <w:sz w:val="28"/>
          <w:szCs w:val="28"/>
        </w:rPr>
        <w:br/>
        <w:t xml:space="preserve">и сопровождения предпринимательства» субсидий из </w:t>
      </w:r>
      <w:r>
        <w:rPr>
          <w:b/>
          <w:color w:val="000000"/>
          <w:spacing w:val="-2"/>
          <w:sz w:val="28"/>
          <w:szCs w:val="28"/>
        </w:rPr>
        <w:t>областного бюджета Ульяновской области в целях финансового обеспечения её затрат в связи</w:t>
      </w:r>
      <w:r>
        <w:rPr>
          <w:b/>
          <w:color w:val="000000"/>
          <w:spacing w:val="-2"/>
          <w:sz w:val="28"/>
          <w:szCs w:val="28"/>
        </w:rPr>
        <w:br/>
        <w:t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</w:t>
      </w:r>
      <w:r>
        <w:rPr>
          <w:b/>
          <w:color w:val="000000"/>
          <w:spacing w:val="-2"/>
          <w:sz w:val="28"/>
          <w:szCs w:val="28"/>
        </w:rPr>
        <w:t>яновской области</w:t>
      </w:r>
    </w:p>
    <w:p w:rsidR="0078321D" w:rsidRDefault="0078321D">
      <w:pPr>
        <w:suppressAutoHyphens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78321D" w:rsidRDefault="00627393">
      <w:pPr>
        <w:widowControl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со статьёй 78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Бюджетного кодекса Российской Федерации и государственной программой Ульяновской области «Развитие сельского хозяйства и регулирование рынков сельскохозяйственной продукции, сырья и продовольствия в Ульяновск</w:t>
      </w:r>
      <w:r>
        <w:rPr>
          <w:color w:val="000000"/>
          <w:sz w:val="28"/>
          <w:szCs w:val="28"/>
        </w:rPr>
        <w:t>ой области» на 2014-2021 годы, утверждённой постановлением Правительства Ульяновской области</w:t>
      </w:r>
      <w:r>
        <w:rPr>
          <w:color w:val="000000"/>
          <w:sz w:val="28"/>
          <w:szCs w:val="28"/>
        </w:rPr>
        <w:br/>
        <w:t>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</w:t>
      </w:r>
      <w:r>
        <w:rPr>
          <w:color w:val="000000"/>
          <w:sz w:val="28"/>
          <w:szCs w:val="28"/>
        </w:rPr>
        <w:t>одукции, сырья и продовольствия в Ульяновской области» на 2014-2021 годы», Правительство Ульяновской области</w:t>
      </w:r>
      <w:r>
        <w:rPr>
          <w:bCs/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 о с т а н о в л я е т:</w:t>
      </w:r>
    </w:p>
    <w:p w:rsidR="0078321D" w:rsidRDefault="00627393">
      <w:pPr>
        <w:widowControl w:val="0"/>
        <w:ind w:firstLine="709"/>
        <w:jc w:val="both"/>
        <w:rPr>
          <w:color w:val="000000"/>
        </w:rPr>
      </w:pPr>
      <w:r>
        <w:rPr>
          <w:color w:val="000000"/>
          <w:spacing w:val="-2"/>
          <w:sz w:val="28"/>
          <w:szCs w:val="28"/>
        </w:rPr>
        <w:t xml:space="preserve">1. Утвердить прилагаемые </w:t>
      </w:r>
      <w:bookmarkStart w:id="0" w:name="__DdeLink__10632_2230900433"/>
      <w:r>
        <w:rPr>
          <w:color w:val="000000"/>
          <w:spacing w:val="-2"/>
          <w:sz w:val="28"/>
          <w:szCs w:val="28"/>
        </w:rPr>
        <w:t xml:space="preserve">Правила </w:t>
      </w:r>
      <w:bookmarkEnd w:id="0"/>
      <w:r>
        <w:rPr>
          <w:color w:val="000000"/>
          <w:spacing w:val="-2"/>
          <w:sz w:val="28"/>
          <w:szCs w:val="28"/>
        </w:rPr>
        <w:t>определения объёма и предоставления автономной некоммерческой организации «Региональный ц</w:t>
      </w:r>
      <w:r>
        <w:rPr>
          <w:color w:val="000000"/>
          <w:spacing w:val="-2"/>
          <w:sz w:val="28"/>
          <w:szCs w:val="28"/>
        </w:rPr>
        <w:t>ентр поддержки</w:t>
      </w:r>
      <w:r>
        <w:rPr>
          <w:color w:val="000000"/>
          <w:spacing w:val="-2"/>
          <w:sz w:val="28"/>
          <w:szCs w:val="28"/>
        </w:rPr>
        <w:br/>
        <w:t>и сопровождения предпринимательства» субсидий из областного бюджета Ульяновской области в целях финансового обеспечения её затрат в связи</w:t>
      </w:r>
      <w:r>
        <w:rPr>
          <w:color w:val="000000"/>
          <w:spacing w:val="-2"/>
          <w:sz w:val="28"/>
          <w:szCs w:val="28"/>
        </w:rPr>
        <w:br/>
        <w:t>с обеспечением деятельности центра развития торговли Ульяновской области, направленной на поддержку хоз</w:t>
      </w:r>
      <w:r>
        <w:rPr>
          <w:color w:val="000000"/>
          <w:spacing w:val="-2"/>
          <w:sz w:val="28"/>
          <w:szCs w:val="28"/>
        </w:rPr>
        <w:t>яйствующих субъектов, осуществляющих торговую деятельность в Ульяновской области.</w:t>
      </w:r>
    </w:p>
    <w:p w:rsidR="0078321D" w:rsidRDefault="00627393">
      <w:pPr>
        <w:widowControl w:val="0"/>
        <w:ind w:firstLine="709"/>
        <w:jc w:val="both"/>
        <w:rPr>
          <w:color w:val="000000"/>
        </w:rPr>
      </w:pPr>
      <w:r>
        <w:rPr>
          <w:color w:val="000000"/>
          <w:spacing w:val="-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8321D" w:rsidRDefault="0078321D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</w:p>
    <w:p w:rsidR="0078321D" w:rsidRDefault="0078321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78321D" w:rsidRDefault="0078321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78321D" w:rsidRDefault="00627393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78321D" w:rsidRDefault="00627393">
      <w:pPr>
        <w:tabs>
          <w:tab w:val="left" w:pos="7883"/>
        </w:tabs>
        <w:suppressAutoHyphens/>
        <w:jc w:val="both"/>
        <w:rPr>
          <w:sz w:val="28"/>
          <w:szCs w:val="28"/>
        </w:rPr>
        <w:sectPr w:rsidR="0078321D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docGrid w:linePitch="381"/>
        </w:sectPr>
      </w:pPr>
      <w:r>
        <w:rPr>
          <w:color w:val="000000"/>
          <w:sz w:val="28"/>
          <w:szCs w:val="28"/>
        </w:rPr>
        <w:t xml:space="preserve">Правительства области </w:t>
      </w:r>
      <w:r>
        <w:rPr>
          <w:color w:val="000000"/>
          <w:sz w:val="28"/>
          <w:szCs w:val="28"/>
        </w:rPr>
        <w:tab/>
        <w:t>А.А.Смекалин</w:t>
      </w:r>
    </w:p>
    <w:p w:rsidR="0078321D" w:rsidRDefault="00627393">
      <w:pPr>
        <w:suppressAutoHyphens/>
        <w:ind w:left="5783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78321D" w:rsidRDefault="0078321D">
      <w:pPr>
        <w:suppressAutoHyphens/>
        <w:ind w:left="5783"/>
        <w:jc w:val="center"/>
        <w:rPr>
          <w:color w:val="000000"/>
          <w:sz w:val="28"/>
          <w:szCs w:val="28"/>
        </w:rPr>
      </w:pPr>
    </w:p>
    <w:p w:rsidR="0078321D" w:rsidRDefault="00627393">
      <w:pPr>
        <w:suppressAutoHyphens/>
        <w:ind w:left="578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br/>
        <w:t>Ульяновской области</w:t>
      </w:r>
    </w:p>
    <w:p w:rsidR="0078321D" w:rsidRDefault="0078321D">
      <w:pPr>
        <w:suppressAutoHyphens/>
        <w:ind w:firstLine="709"/>
        <w:rPr>
          <w:b/>
          <w:color w:val="000000"/>
          <w:sz w:val="28"/>
          <w:szCs w:val="28"/>
        </w:rPr>
      </w:pPr>
    </w:p>
    <w:p w:rsidR="0078321D" w:rsidRDefault="0078321D">
      <w:pPr>
        <w:suppressAutoHyphens/>
        <w:ind w:firstLine="709"/>
        <w:rPr>
          <w:b/>
          <w:color w:val="000000"/>
          <w:sz w:val="28"/>
          <w:szCs w:val="28"/>
        </w:rPr>
      </w:pPr>
    </w:p>
    <w:p w:rsidR="0078321D" w:rsidRDefault="0078321D">
      <w:pPr>
        <w:suppressAutoHyphens/>
        <w:ind w:firstLine="709"/>
        <w:rPr>
          <w:b/>
          <w:color w:val="000000"/>
          <w:sz w:val="28"/>
          <w:szCs w:val="28"/>
        </w:rPr>
      </w:pPr>
    </w:p>
    <w:p w:rsidR="0078321D" w:rsidRDefault="00627393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 </w:t>
      </w:r>
    </w:p>
    <w:p w:rsidR="0078321D" w:rsidRDefault="00627393">
      <w:pPr>
        <w:suppressAutoHyphens/>
        <w:ind w:firstLine="709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определения объёма и предоставления автономной некоммерческой организации «Региональный центр поддержки и сопровождения</w:t>
      </w:r>
      <w:r>
        <w:rPr>
          <w:b/>
          <w:color w:val="000000"/>
          <w:sz w:val="28"/>
          <w:szCs w:val="28"/>
        </w:rPr>
        <w:t xml:space="preserve"> предпринимательства» субсидий из областного бюджета Ульяновской области в целях финансового обеспечения её затрат в связи</w:t>
      </w:r>
      <w:r>
        <w:rPr>
          <w:b/>
          <w:color w:val="000000"/>
          <w:sz w:val="28"/>
          <w:szCs w:val="28"/>
        </w:rPr>
        <w:br/>
        <w:t>с обеспечением деятельности центра развития торговли Ульяновской области, направленной на поддержку хозяйствующих субъектов, осуществ</w:t>
      </w:r>
      <w:r>
        <w:rPr>
          <w:b/>
          <w:color w:val="000000"/>
          <w:sz w:val="28"/>
          <w:szCs w:val="28"/>
        </w:rPr>
        <w:t>ляющих торговую деятельность в Ульяновской области</w:t>
      </w:r>
    </w:p>
    <w:p w:rsidR="0078321D" w:rsidRDefault="0078321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78321D" w:rsidRDefault="0078321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78321D" w:rsidRDefault="0078321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t>Настоящие Правила определяют порядок определения объёма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br/>
        <w:t>и предоставления автономной некоммерческой организации «Региональный центр поддержки и сопровождения предпринимательства» (далее – АНО), являющ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t xml:space="preserve">ейся организацией, образующей </w:t>
      </w:r>
      <w:bookmarkStart w:id="1" w:name="__DdeLink__4374_2963168691"/>
      <w:r>
        <w:rPr>
          <w:rFonts w:eastAsiaTheme="minorHAnsi"/>
          <w:color w:val="000000"/>
          <w:spacing w:val="-8"/>
          <w:sz w:val="28"/>
          <w:szCs w:val="28"/>
          <w:lang w:eastAsia="en-US"/>
        </w:rPr>
        <w:t>инфраструктуру поддержки субъектов малого и среднего предпринимательства в Ульяновской области</w:t>
      </w:r>
      <w:bookmarkEnd w:id="1"/>
      <w:r>
        <w:rPr>
          <w:rFonts w:eastAsiaTheme="minorHAnsi"/>
          <w:color w:val="000000"/>
          <w:spacing w:val="-8"/>
          <w:sz w:val="28"/>
          <w:szCs w:val="28"/>
          <w:lang w:eastAsia="en-US"/>
        </w:rPr>
        <w:t>, субсидий из областного бюджета Ульяновской области в целях финансового обеспечения её затрат в связи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br/>
        <w:t>с обеспечением деятельности ц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t>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 (далее также – субсидии, Центр, ритейлеры соответственно).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Субсидии предоставляются в пределах б</w:t>
      </w:r>
      <w:r>
        <w:rPr>
          <w:rFonts w:eastAsiaTheme="minorHAnsi"/>
          <w:color w:val="000000"/>
          <w:sz w:val="28"/>
          <w:szCs w:val="28"/>
          <w:lang w:eastAsia="en-US"/>
        </w:rPr>
        <w:t>юджетных ассигнований, предусмотренных в областном бюджете Ул</w:t>
      </w:r>
      <w:bookmarkStart w:id="2" w:name="_GoBack"/>
      <w:bookmarkEnd w:id="2"/>
      <w:r>
        <w:rPr>
          <w:rFonts w:eastAsiaTheme="minorHAnsi"/>
          <w:color w:val="000000"/>
          <w:sz w:val="28"/>
          <w:szCs w:val="28"/>
          <w:lang w:eastAsia="en-US"/>
        </w:rPr>
        <w:t>ьяновской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на соответствующий финансовый год и плановый период, и лимитов бюджетных обязательств на предоставление субсидий, доведённых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до Министерства агропромышленного комплекса и развит</w:t>
      </w:r>
      <w:r>
        <w:rPr>
          <w:rFonts w:eastAsiaTheme="minorHAnsi"/>
          <w:color w:val="000000"/>
          <w:sz w:val="28"/>
          <w:szCs w:val="28"/>
          <w:lang w:eastAsia="en-US"/>
        </w:rPr>
        <w:t>ия сельских территорий Ульяновской области (далее – Министерство), как получателя средств областного бюджета Ульяновской области.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Субсидии предоставляются в целях финансового обеспечения следующих затрат АНО, возникающих 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t xml:space="preserve">в связи с </w:t>
      </w:r>
      <w:bookmarkStart w:id="3" w:name="__DdeLink__1530_1336291825"/>
      <w:r>
        <w:rPr>
          <w:rFonts w:eastAsiaTheme="minorHAnsi"/>
          <w:color w:val="000000"/>
          <w:spacing w:val="-8"/>
          <w:sz w:val="28"/>
          <w:szCs w:val="28"/>
          <w:lang w:eastAsia="en-US"/>
        </w:rPr>
        <w:t>обеспечением деятельно</w:t>
      </w:r>
      <w:r>
        <w:rPr>
          <w:rFonts w:eastAsiaTheme="minorHAnsi"/>
          <w:color w:val="000000"/>
          <w:spacing w:val="-8"/>
          <w:sz w:val="28"/>
          <w:szCs w:val="28"/>
          <w:lang w:eastAsia="en-US"/>
        </w:rPr>
        <w:t>сти Центра, направленной на поддержку ритейлеров</w:t>
      </w:r>
      <w:bookmarkEnd w:id="3"/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затрат, возникающих в связи с оплатой работ и услуг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по маркетинговому сопровождению ритейлеров с целью выработки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 реализации маркетинговой стратегии: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а) разработка предназначенных для идентификации това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 ритейлера товарных знаков (серии товарных знаков) и (или) коммерческих обозначений, а также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используемых при обозначении товара ритейлера визуальных элементов </w:t>
      </w:r>
      <w:r>
        <w:rPr>
          <w:rFonts w:eastAsiaTheme="minorHAnsi"/>
          <w:color w:val="000000"/>
          <w:sz w:val="28"/>
          <w:szCs w:val="28"/>
          <w:lang w:eastAsia="en-US"/>
        </w:rPr>
        <w:t>и (или) дизайна (далее – бренд)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б) распространение на территориях субъектов Российской Федера</w:t>
      </w:r>
      <w:r>
        <w:rPr>
          <w:rFonts w:eastAsiaTheme="minorHAnsi"/>
          <w:color w:val="000000"/>
          <w:sz w:val="28"/>
          <w:szCs w:val="28"/>
          <w:lang w:eastAsia="en-US"/>
        </w:rPr>
        <w:t>ции рекламы (сведений рекламного характера) брендов, товарных знаков (серии товарных знаков), коммерческих обозначений, права на которые принадлежат ритейлерам;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в) выход ритейлеров на новые рынки сбыта на территориях  субъектов Российской Федерации;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г) уве</w:t>
      </w:r>
      <w:r>
        <w:rPr>
          <w:rFonts w:eastAsiaTheme="minorHAnsi"/>
          <w:color w:val="000000"/>
          <w:sz w:val="28"/>
          <w:szCs w:val="28"/>
          <w:lang w:eastAsia="en-US"/>
        </w:rPr>
        <w:t>личениею объёмов реализации товаров, произведённых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на территории Ульяновской области, посредством организации ритейлерами ярморок, а также посредством создания торговых объектов для реализации продукции, произведённой крестьянскими (фермерскими) хозяйствам</w:t>
      </w:r>
      <w:r>
        <w:rPr>
          <w:rFonts w:eastAsiaTheme="minorHAnsi"/>
          <w:color w:val="000000"/>
          <w:sz w:val="28"/>
          <w:szCs w:val="28"/>
          <w:lang w:eastAsia="en-US"/>
        </w:rPr>
        <w:t>и, осуществляющими деятельность на территории Ульяновской области;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затрат, возникающих в связи с оплатой труда работников АНО, работающих по трудовому договору и осуществляющих обеспечение деятельности Центра (далее – работники Центра), с учётом страхов</w:t>
      </w:r>
      <w:r>
        <w:rPr>
          <w:rFonts w:eastAsiaTheme="minorHAnsi"/>
          <w:color w:val="000000"/>
          <w:sz w:val="28"/>
          <w:szCs w:val="28"/>
          <w:lang w:eastAsia="en-US"/>
        </w:rPr>
        <w:t>ых взносов, начисляемых на выплаты и иные вознаграждения в пользу физических лиц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рамках трудовых отношений, а также затрат, связанных с направлением работников Центра в служебные командировки по направлениям деятельности Центра;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затрат, возникающих в </w:t>
      </w:r>
      <w:r>
        <w:rPr>
          <w:rFonts w:eastAsiaTheme="minorHAnsi"/>
          <w:color w:val="000000"/>
          <w:sz w:val="28"/>
          <w:szCs w:val="28"/>
          <w:lang w:eastAsia="en-US"/>
        </w:rPr>
        <w:t>связи с материально-техническим обеспечением Центра: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а) внесение арендной платы за арендуемые в целях обеспечения деятельности Центра помещения и транспортные средства;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оплата коммунальных услуг, работ и услуг по содержанию помещений, занимаемых </w:t>
      </w:r>
      <w:r>
        <w:rPr>
          <w:rFonts w:eastAsiaTheme="minorHAnsi"/>
          <w:color w:val="000000"/>
          <w:sz w:val="28"/>
          <w:szCs w:val="28"/>
          <w:lang w:eastAsia="en-US"/>
        </w:rPr>
        <w:t>Центром;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в) оплата приобретаемого программного обеспечения (в том числе справочных систем) и услуг по его сопровождению;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г)  оплата услуг по разработке и техническому сопровождению официального сайта Центра в информационно-телекоммуникационной сети «Интерн</w:t>
      </w:r>
      <w:r>
        <w:rPr>
          <w:rFonts w:eastAsiaTheme="minorHAnsi"/>
          <w:color w:val="000000"/>
          <w:sz w:val="28"/>
          <w:szCs w:val="28"/>
          <w:lang w:eastAsia="en-US"/>
        </w:rPr>
        <w:t>ет» либо страницы Центра на сайте в указанной сети;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д) оплата приобретаемых основных средств и оборудования,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не относящегося к основным средствам, работ (услуг)  по доведению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их до состояния готовности к использованию (эксплуатации)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 их техническому обслу</w:t>
      </w:r>
      <w:r>
        <w:rPr>
          <w:rFonts w:eastAsiaTheme="minorHAnsi"/>
          <w:color w:val="000000"/>
          <w:sz w:val="28"/>
          <w:szCs w:val="28"/>
          <w:lang w:eastAsia="en-US"/>
        </w:rPr>
        <w:t>живанию, а также по ремонту, реконструкции, модернизации;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е) оплата приобретаемых канцелярских принадлежностей.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 Субсидии предоставляются на основании соглашения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о предоставлении субсидий, заключенного АНО с Министерством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(далее – соглашение) в соответст</w:t>
      </w:r>
      <w:r>
        <w:rPr>
          <w:rFonts w:eastAsiaTheme="minorHAnsi"/>
          <w:color w:val="000000"/>
          <w:sz w:val="28"/>
          <w:szCs w:val="28"/>
          <w:lang w:eastAsia="en-US"/>
        </w:rPr>
        <w:t>вии с типовой формой, установленной Министерством финансов Ульяновской области.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 Условиями предоставления субсидий является осуществление АНО: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деятельности по организации конференций, выставок, ярмарок, встреч, переговоров, коллективных деловых </w:t>
      </w:r>
      <w:r>
        <w:rPr>
          <w:rFonts w:eastAsiaTheme="minorHAnsi"/>
          <w:color w:val="000000"/>
          <w:sz w:val="28"/>
          <w:szCs w:val="28"/>
          <w:lang w:eastAsia="en-US"/>
        </w:rPr>
        <w:t>поездок с участием представителей ритейлеров 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содействия ритейлерам в реализации мероприятий по подготовке, переподготовке, повышению квалификации работников ритейлеров;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 информирования ритейлеров о существующих мерах государственной поддержки ритейл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еров. 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 На первое число месяца, предшествующего месяцу, в котором планируется заключение соглашения, АНО должна соответствовать следующим требованиям: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у АНО должна отсутствовать неисполненная обязанность по уплате налогов, сборов, страховых взносов, п</w:t>
      </w:r>
      <w:r>
        <w:rPr>
          <w:rFonts w:eastAsiaTheme="minorHAnsi"/>
          <w:color w:val="000000"/>
          <w:sz w:val="28"/>
          <w:szCs w:val="28"/>
          <w:lang w:eastAsia="en-US"/>
        </w:rPr>
        <w:t>еней, штрафов, процентов, подлежащих уплате в соответствии с законодательством Российской Федерации о налогах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 сборах;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у АНО должна отсутствовать просроченная задолженность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по возврату в областной бюджет Ульяновской области субсидий, предоставленных в </w:t>
      </w:r>
      <w:r>
        <w:rPr>
          <w:rFonts w:eastAsiaTheme="minorHAnsi"/>
          <w:color w:val="000000"/>
          <w:sz w:val="28"/>
          <w:szCs w:val="28"/>
          <w:lang w:eastAsia="en-US"/>
        </w:rPr>
        <w:t>том числе в соответствии с иными правовыми актами,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и иная просроченная задолженность перед областным бюджетом Ульяновской области; 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у АНО </w:t>
      </w:r>
      <w:r>
        <w:rPr>
          <w:rFonts w:eastAsia="Calibri"/>
          <w:color w:val="000000"/>
          <w:sz w:val="28"/>
          <w:szCs w:val="28"/>
          <w:lang w:eastAsia="en-US"/>
        </w:rPr>
        <w:t>должна отсутствовать просроченная (неурегулированная) задолженность по денежным обязательствам перед Ульяновской об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ластью; 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АНО не должна находиться в процессе реорганизации, ликвидации, банкротства;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АНО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пункте 1 настоящих Правил;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АНО не должно быть назначено административное наказание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за нарушение условий предоставления из областного бюджета Ульяновской области иных субсидий, если срок, в течение которого АНО считается подвергнутым указанному админи</w:t>
      </w:r>
      <w:r>
        <w:rPr>
          <w:rFonts w:eastAsiaTheme="minorHAnsi"/>
          <w:color w:val="000000"/>
          <w:sz w:val="28"/>
          <w:szCs w:val="28"/>
          <w:lang w:eastAsia="en-US"/>
        </w:rPr>
        <w:t>стративному наказанию, не истёк.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 Для получения субсидий АНО представляет в Министерство:</w:t>
      </w:r>
    </w:p>
    <w:p w:rsidR="0078321D" w:rsidRDefault="0062739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заявку на получении субсидий, составленную в произвольной письменной форме, подписанную руководителем АНО и заверенную печатью;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выписку из Единого государстве</w:t>
      </w:r>
      <w:r>
        <w:rPr>
          <w:rFonts w:ascii="Times New Roman" w:hAnsi="Times New Roman"/>
          <w:color w:val="000000"/>
          <w:sz w:val="28"/>
          <w:szCs w:val="28"/>
        </w:rPr>
        <w:t>нного реестра юридических лиц;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заверенные руководителем АНО копии учредительных документов АНО;</w:t>
      </w:r>
    </w:p>
    <w:p w:rsidR="0078321D" w:rsidRDefault="00627393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4) смету затрат, указанных в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 xml:space="preserve">пункте 3 </w:t>
      </w:r>
      <w:r>
        <w:rPr>
          <w:rFonts w:ascii="Times New Roman" w:hAnsi="Times New Roman"/>
          <w:color w:val="000000"/>
          <w:sz w:val="28"/>
          <w:szCs w:val="28"/>
        </w:rPr>
        <w:t>настоящих Правил, в том числе затрат, связанных с оплатой труда работников АНО, работающих по трудовому договору и осущ</w:t>
      </w:r>
      <w:r>
        <w:rPr>
          <w:rFonts w:ascii="Times New Roman" w:hAnsi="Times New Roman"/>
          <w:color w:val="000000"/>
          <w:sz w:val="28"/>
          <w:szCs w:val="28"/>
        </w:rPr>
        <w:t>ествляющих обеспечение деятельности Центра, утверждённую руководителем АНО;</w:t>
      </w:r>
    </w:p>
    <w:p w:rsidR="0078321D" w:rsidRDefault="00627393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5) справку об осуществлении АНО на территории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видов деятельности, предусмотренных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пунктом 5 настоящих Правил</w:t>
      </w:r>
      <w:r>
        <w:rPr>
          <w:rFonts w:ascii="Times New Roman" w:hAnsi="Times New Roman"/>
          <w:color w:val="000000"/>
          <w:sz w:val="28"/>
          <w:szCs w:val="28"/>
        </w:rPr>
        <w:t>, подписанную руководителем АНО;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6) справку налогово</w:t>
      </w:r>
      <w:r>
        <w:rPr>
          <w:rFonts w:ascii="Times New Roman" w:hAnsi="Times New Roman"/>
          <w:color w:val="000000"/>
          <w:sz w:val="28"/>
          <w:szCs w:val="28"/>
        </w:rPr>
        <w:t>го органа об исполнении АНО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rPr>
          <w:rFonts w:ascii="Times New Roman" w:hAnsi="Times New Roman"/>
          <w:color w:val="000000"/>
          <w:sz w:val="28"/>
          <w:szCs w:val="28"/>
        </w:rPr>
        <w:br/>
        <w:t>и сборах;</w:t>
      </w:r>
    </w:p>
    <w:p w:rsidR="0078321D" w:rsidRDefault="00627393">
      <w:pPr>
        <w:pStyle w:val="ConsPlusNormal"/>
        <w:spacing w:line="235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7) справку о соответствии АНО требованиям, устано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вленным </w:t>
      </w:r>
      <w:hyperlink w:anchor="Par58" w:tgtFrame="2) у Русского географического общества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">
        <w:r>
          <w:rPr>
            <w:rStyle w:val="ListLabel3"/>
            <w:rFonts w:ascii="Times New Roman" w:eastAsia="Calibri" w:hAnsi="Times New Roman"/>
            <w:color w:val="000000"/>
            <w:sz w:val="28"/>
            <w:szCs w:val="28"/>
            <w:lang w:eastAsia="en-US"/>
          </w:rPr>
          <w:t>подпунктами 2</w:t>
        </w:r>
      </w:hyperlink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-6 </w:t>
      </w:r>
      <w:hyperlink w:anchor="Par61" w:tgtFrame="5) у Русского географического общества должна отсутствовать просроченная (неурегулированная) задолженность по денежным обязательствам перед Ульяновской областью.">
        <w:r>
          <w:rPr>
            <w:rStyle w:val="ListLabel3"/>
            <w:rFonts w:ascii="Times New Roman" w:eastAsia="Calibri" w:hAnsi="Times New Roman"/>
            <w:color w:val="000000"/>
            <w:sz w:val="28"/>
            <w:szCs w:val="28"/>
            <w:lang w:eastAsia="en-US"/>
          </w:rPr>
          <w:t xml:space="preserve">пункта </w:t>
        </w:r>
      </w:hyperlink>
      <w:r>
        <w:rPr>
          <w:rStyle w:val="ListLabel3"/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Style w:val="ListLabel3"/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настоящих Правил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подписанную руководителем АНО.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Документы (копии документов), представленные АНО в соответствии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с настоящим пунктом, подлежат регистрации в день их поступления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Министерство с указанием даты и времени приёма.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Министерство в течение 10 </w:t>
      </w:r>
      <w:r>
        <w:rPr>
          <w:rFonts w:eastAsiaTheme="minorHAnsi"/>
          <w:color w:val="000000"/>
          <w:sz w:val="28"/>
          <w:szCs w:val="28"/>
          <w:lang w:eastAsia="en-US"/>
        </w:rPr>
        <w:t>рабочих дней со дня поступления документов (копий документов), указанных в подпунктах 1-7 настоящего пункта, осуществляет проверку соответствия АНО условиям предоставления субсидий, установленным пунктом 5 настоящих Правил и требованиям, установленным пунк</w:t>
      </w:r>
      <w:r>
        <w:rPr>
          <w:rFonts w:eastAsiaTheme="minorHAnsi"/>
          <w:color w:val="000000"/>
          <w:sz w:val="28"/>
          <w:szCs w:val="28"/>
          <w:lang w:eastAsia="en-US"/>
        </w:rPr>
        <w:t>том 6 настоящих Правил,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</w:t>
      </w:r>
      <w:r>
        <w:rPr>
          <w:rFonts w:eastAsiaTheme="minorHAnsi"/>
          <w:color w:val="000000"/>
          <w:sz w:val="28"/>
          <w:szCs w:val="28"/>
          <w:lang w:eastAsia="en-US"/>
        </w:rPr>
        <w:t>х органов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информационно-телекоммуникационной сети «Интернет», направления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уполномоченные государственные органы запросов, наведения справок,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а также использования иных форм проверки, не противоречащих законодательству Российской Федерации, и принимает </w:t>
      </w:r>
      <w:r>
        <w:rPr>
          <w:rFonts w:eastAsiaTheme="minorHAnsi"/>
          <w:color w:val="000000"/>
          <w:sz w:val="28"/>
          <w:szCs w:val="28"/>
          <w:lang w:eastAsia="en-US"/>
        </w:rPr>
        <w:t>решение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о предоставлении субсидий и заключении соглашения либо об отказе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предоставлении субсидий, которое оформляется правовым актом Министерства.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Основаниями для принятия Министерством решения об отказе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предоставлении субсидий являются: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несоотве</w:t>
      </w:r>
      <w:r>
        <w:rPr>
          <w:rFonts w:eastAsiaTheme="minorHAnsi"/>
          <w:color w:val="000000"/>
          <w:sz w:val="28"/>
          <w:szCs w:val="28"/>
          <w:lang w:eastAsia="en-US"/>
        </w:rPr>
        <w:t>тствие АНО условиям предоставления субсидий, установленным пунктом 5 настоящих Правил и (или) требованиям, установленным пунктом 6 настоящих Правил;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представление АНО документов (копий документов), указанных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пункте 7 настоящих Правил, не в полном объё</w:t>
      </w:r>
      <w:r>
        <w:rPr>
          <w:rFonts w:eastAsiaTheme="minorHAnsi"/>
          <w:color w:val="000000"/>
          <w:sz w:val="28"/>
          <w:szCs w:val="28"/>
          <w:lang w:eastAsia="en-US"/>
        </w:rPr>
        <w:t>ме, либо с нарушением предъявляемых к ним требований а равно наличие в таких документах (копиях документов) неполных и (или) недостоверных сведений;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отсутствие или недостаточность лимитов бюджетных обязательств</w:t>
      </w:r>
      <w:r>
        <w:rPr>
          <w:rFonts w:eastAsiaTheme="minorHAnsi"/>
          <w:color w:val="000000"/>
          <w:sz w:val="28"/>
          <w:szCs w:val="28"/>
          <w:lang w:eastAsia="en-US"/>
        </w:rPr>
        <w:br/>
        <w:t xml:space="preserve">на предоставление субсидий, доведённых до </w:t>
      </w:r>
      <w:r>
        <w:rPr>
          <w:rFonts w:eastAsiaTheme="minorHAnsi"/>
          <w:color w:val="000000"/>
          <w:sz w:val="28"/>
          <w:szCs w:val="28"/>
          <w:lang w:eastAsia="en-US"/>
        </w:rPr>
        <w:t>Министерства как получателя средств областного бюджета Ульяновской области.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Не позднее 5 рабочих дней со дня принятия соответствующего решения Министерство направляет АНО уведомление о принятом решении. При этом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случае принятия Министерством решения об о</w:t>
      </w:r>
      <w:r>
        <w:rPr>
          <w:rFonts w:eastAsiaTheme="minorHAnsi"/>
          <w:color w:val="000000"/>
          <w:sz w:val="28"/>
          <w:szCs w:val="28"/>
          <w:lang w:eastAsia="en-US"/>
        </w:rPr>
        <w:t>тказе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в предоставлении субсидий в уведомлении излагаются обстоятельства, послужившие основанием для его принятия. Уведомление должно быть направлено в форме и способом, обеспечивающим возможность подтверждения факта уведомления.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9. Соглашение должно содерж</w:t>
      </w:r>
      <w:r>
        <w:rPr>
          <w:rFonts w:eastAsiaTheme="minorHAnsi"/>
          <w:color w:val="000000"/>
          <w:sz w:val="28"/>
          <w:szCs w:val="28"/>
          <w:lang w:eastAsia="en-US"/>
        </w:rPr>
        <w:t>ать: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сведения об объёме субсидий, целях, условиях и порядке</w:t>
      </w:r>
      <w:r>
        <w:rPr>
          <w:rFonts w:ascii="Times New Roman" w:hAnsi="Times New Roman"/>
          <w:color w:val="000000"/>
          <w:sz w:val="28"/>
          <w:szCs w:val="28"/>
        </w:rPr>
        <w:br/>
        <w:t>их предоставления, в том числе сроки перечисления;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направления затрат, источником финансового обеспечения которых являются субсидии;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значения показателей результативности предоставления с</w:t>
      </w:r>
      <w:r>
        <w:rPr>
          <w:rFonts w:ascii="Times New Roman" w:hAnsi="Times New Roman"/>
          <w:color w:val="000000"/>
          <w:sz w:val="28"/>
          <w:szCs w:val="28"/>
        </w:rPr>
        <w:t>убсидий;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4) порядок, сроки и форму представления АНО отчётности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об осуществлении затрат, источником финансового обеспечения которых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являются субсидии, и </w:t>
      </w:r>
      <w:bookmarkStart w:id="4" w:name="__DdeLink__28648_1520154687"/>
      <w:r>
        <w:rPr>
          <w:rFonts w:ascii="Times New Roman" w:hAnsi="Times New Roman"/>
          <w:color w:val="000000"/>
          <w:sz w:val="28"/>
          <w:szCs w:val="28"/>
        </w:rPr>
        <w:t>о достижении значений показателей результативности предоставления субсидий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5) согласие АНО на осуществ</w:t>
      </w:r>
      <w:r>
        <w:rPr>
          <w:rFonts w:ascii="Times New Roman" w:hAnsi="Times New Roman"/>
          <w:color w:val="000000"/>
          <w:sz w:val="28"/>
          <w:szCs w:val="28"/>
        </w:rPr>
        <w:t>ление Министерством и органами государственного финансового контроля проверок соблюдения АНО условий, целей и порядка предоставления субсидий и запрет на приобретение АНО за счёт субсидий иностранной валюты, за исключением операций, осуществляемых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rFonts w:ascii="Times New Roman" w:hAnsi="Times New Roman"/>
          <w:color w:val="000000"/>
          <w:sz w:val="28"/>
          <w:szCs w:val="28"/>
        </w:rPr>
        <w:br/>
        <w:t>с достижением целей предоставления субсидий иных операций, определённых настоящим</w:t>
      </w:r>
      <w:r>
        <w:rPr>
          <w:rFonts w:ascii="Times New Roman" w:hAnsi="Times New Roman"/>
          <w:color w:val="000000"/>
          <w:sz w:val="28"/>
          <w:szCs w:val="28"/>
        </w:rPr>
        <w:t>и Правилами;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6) основания, порядок и сроки возврата АНО субсидий в областной бюджет Ульяновской области.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7) обязанность АНО включать в соглашение и договоры (соглашения), заключённые в целях исполнения обязательств по соглашению, является согласие АНО и ли</w:t>
      </w:r>
      <w:r>
        <w:rPr>
          <w:rFonts w:ascii="Times New Roman" w:hAnsi="Times New Roman"/>
          <w:color w:val="000000"/>
          <w:sz w:val="28"/>
          <w:szCs w:val="28"/>
        </w:rPr>
        <w:t>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</w:t>
      </w:r>
      <w:r>
        <w:rPr>
          <w:rFonts w:ascii="Times New Roman" w:hAnsi="Times New Roman"/>
          <w:color w:val="000000"/>
          <w:sz w:val="28"/>
          <w:szCs w:val="28"/>
        </w:rPr>
        <w:br/>
        <w:t>и органами государственного финансового контроля проверок соблюдения ими условий,</w:t>
      </w:r>
      <w:r>
        <w:rPr>
          <w:rFonts w:ascii="Times New Roman" w:hAnsi="Times New Roman"/>
          <w:color w:val="000000"/>
          <w:sz w:val="28"/>
          <w:szCs w:val="28"/>
        </w:rPr>
        <w:t xml:space="preserve"> целей и порядка предоставления субсидий.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Показателями результативности предоставления субсидий являются: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количество стационарных торговых объектов;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обеспеченность населения площадью торговых объектов;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количество нестационарных торговых объект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доля оборота розничной торговли, осуществляемой дистанционным способом продажи товаров, в общем объёме оборота розничной торговли;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оборот розничной торговли субъектов малого и среднего предпринимательства;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индекс физического объёма оборота роз</w:t>
      </w:r>
      <w:r>
        <w:rPr>
          <w:rFonts w:eastAsiaTheme="minorHAnsi"/>
          <w:color w:val="000000"/>
          <w:sz w:val="28"/>
          <w:szCs w:val="28"/>
          <w:lang w:eastAsia="en-US"/>
        </w:rPr>
        <w:t>ничной торговли;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7) оборот розничной торговли на душу населения.</w:t>
      </w:r>
    </w:p>
    <w:p w:rsidR="0078321D" w:rsidRDefault="00627393">
      <w:pPr>
        <w:spacing w:line="235" w:lineRule="auto"/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Значения указанных показателей результативности предоставления субсидий устанавливаются исходя из значений целевых индикаторов государственной программы Ульяновской области «Развитие сельског</w:t>
      </w:r>
      <w:r>
        <w:rPr>
          <w:rFonts w:eastAsiaTheme="minorHAnsi"/>
          <w:color w:val="000000"/>
          <w:sz w:val="28"/>
          <w:szCs w:val="28"/>
          <w:lang w:eastAsia="en-US"/>
        </w:rPr>
        <w:t>о хозяйства и регулирование рынков сельскохозяйственной продукции, сырья</w:t>
      </w:r>
      <w:r>
        <w:rPr>
          <w:rFonts w:eastAsiaTheme="minorHAnsi"/>
          <w:color w:val="000000"/>
          <w:sz w:val="28"/>
          <w:szCs w:val="28"/>
          <w:lang w:eastAsia="en-US"/>
        </w:rPr>
        <w:br/>
        <w:t>и продовольствия в Ульяновской области» на 2014 - 2021 годы, утвержденной постановлением Правительства Ульяновской области от 11.09.2013 № 37/420-П «Об утверждении государственной про</w:t>
      </w:r>
      <w:r>
        <w:rPr>
          <w:rFonts w:eastAsiaTheme="minorHAnsi"/>
          <w:color w:val="000000"/>
          <w:sz w:val="28"/>
          <w:szCs w:val="28"/>
          <w:lang w:eastAsia="en-US"/>
        </w:rPr>
        <w:t>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2014 - 2021 годы».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11. Соглашение должно быть заключено в течение 20 рабочих дней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со дня принят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ия Министерством решения о предоставлении субсидий.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12. Перечисление субсидий осуществляется Министерством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с лицевого счёта, открытого в Министерстве финансов Ульяновской области,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на расчетный счёт АНО, открытый в кредитной организации, в сроки, предусмотр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енные соглашением.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lastRenderedPageBreak/>
        <w:t>13. Субсидии носят целевой характер и не могут быть использованы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на другие цели.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14. Министерство обеспечивает соблюдение АНО условий, целей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и порядка, установленных при предоставлении субсидий.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15. Министерство и органы государственного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финансового контроля осуществляют обязательную проверку соблюдения АНО условий, целей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и порядка предоставления субсидий.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>В случае нарушения АНО, целей, условий и порядка, установленных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при предоставлении субсидий, или установления факта представления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ложных либо намеренно искаженных сведений, выявленных по результатам проведенных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объёме. 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случае недостижения АНО планового значения одного или нескольких установленных соглашением показателей результативности, субсидии подлежат возврату в областной бюджет Ульяновской области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в объёме, рассчитываемом по следующей формуле:</w:t>
      </w:r>
    </w:p>
    <w:p w:rsidR="0078321D" w:rsidRDefault="0078321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V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возврата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= V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субс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идий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x k x m / n, где:</w:t>
      </w:r>
    </w:p>
    <w:p w:rsidR="0078321D" w:rsidRDefault="0078321D">
      <w:pPr>
        <w:ind w:firstLine="709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V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возврата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объём субсидий, подлежащих возврату АНО в областной бюджет Ульяновской области;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V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субсидий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размер субсидий, предоста                            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вленных АНО;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k – коэффи</w:t>
      </w:r>
      <w:r>
        <w:rPr>
          <w:rFonts w:eastAsiaTheme="minorHAnsi"/>
          <w:color w:val="000000"/>
          <w:sz w:val="28"/>
          <w:szCs w:val="28"/>
          <w:lang w:eastAsia="en-US"/>
        </w:rPr>
        <w:t>циент возврата субсидий;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m – количество показателей результативности, по которым индекс, отра</w:t>
      </w:r>
      <w:r>
        <w:rPr>
          <w:rFonts w:eastAsiaTheme="minorHAnsi"/>
          <w:color w:val="000000"/>
          <w:sz w:val="28"/>
          <w:szCs w:val="28"/>
          <w:lang w:eastAsia="en-US"/>
        </w:rPr>
        <w:softHyphen/>
        <w:t>жающий уровень недостижения плановых значений i-го показателя результативности, имеет положительное значение;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n – общее количество показателей результативности.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8. Коэффициент возврата субсидий k рассчитывается по формуле:</w:t>
      </w:r>
    </w:p>
    <w:p w:rsidR="0078321D" w:rsidRDefault="0078321D">
      <w:pPr>
        <w:ind w:firstLine="709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k = SUM D</w:t>
      </w:r>
      <w:r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/ m, </w:t>
      </w:r>
      <w:r>
        <w:rPr>
          <w:rFonts w:eastAsiaTheme="minorHAnsi"/>
          <w:color w:val="000000"/>
          <w:sz w:val="28"/>
          <w:szCs w:val="28"/>
          <w:lang w:eastAsia="en-US"/>
        </w:rPr>
        <w:t>где</w:t>
      </w:r>
      <w:r>
        <w:rPr>
          <w:rFonts w:eastAsiaTheme="minorHAnsi"/>
          <w:color w:val="000000"/>
          <w:sz w:val="28"/>
          <w:szCs w:val="28"/>
          <w:lang w:val="en-US" w:eastAsia="en-US"/>
        </w:rPr>
        <w:t>:</w:t>
      </w:r>
    </w:p>
    <w:p w:rsidR="0078321D" w:rsidRDefault="0078321D">
      <w:pPr>
        <w:ind w:firstLine="709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D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индекс, отражающий уровень недостижения плановых значений i-го показателя результативности.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расчёте коэффициента возврата субсидии используются только </w:t>
      </w:r>
      <w:r>
        <w:rPr>
          <w:rFonts w:eastAsiaTheme="minorHAnsi"/>
          <w:color w:val="000000"/>
          <w:sz w:val="28"/>
          <w:szCs w:val="28"/>
          <w:lang w:eastAsia="en-US"/>
        </w:rPr>
        <w:t>положительные значения индекса, отражающего уровень недостижения плановых значений i-го показателя результативности.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19. Индекс, отражающий уровень недостижения плановых значений i-го показателя результативности D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рассчитывается по формуле:</w:t>
      </w:r>
    </w:p>
    <w:p w:rsidR="0078321D" w:rsidRDefault="0078321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D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= 1 - T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/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S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>, где:</w:t>
      </w:r>
    </w:p>
    <w:p w:rsidR="0078321D" w:rsidRDefault="0078321D">
      <w:pPr>
        <w:ind w:firstLine="709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T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на отчётную дату;</w:t>
      </w:r>
    </w:p>
    <w:p w:rsidR="0078321D" w:rsidRDefault="00627393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S</w:t>
      </w:r>
      <w:r>
        <w:rPr>
          <w:rFonts w:eastAsiaTheme="minorHAnsi"/>
          <w:color w:val="000000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Министерство обеспечивает возврат субсидий </w:t>
      </w:r>
      <w:r>
        <w:rPr>
          <w:rFonts w:ascii="Times New Roman" w:hAnsi="Times New Roman"/>
          <w:color w:val="000000"/>
          <w:sz w:val="28"/>
          <w:szCs w:val="28"/>
        </w:rPr>
        <w:t>в областной бюджет Ульяновской области посредством направления АНО в срок, не превышающий 30 календарных дней со дня установления хотя бы одного из обстоятельств, являющихся в соответствии с пунктами 16 и 17 настоящих Правил основаниями для возврата субсид</w:t>
      </w:r>
      <w:r>
        <w:rPr>
          <w:rFonts w:ascii="Times New Roman" w:hAnsi="Times New Roman"/>
          <w:color w:val="000000"/>
          <w:sz w:val="28"/>
          <w:szCs w:val="28"/>
        </w:rPr>
        <w:t>ий в областной бюджет Ульяновской области,  требования о возврате субсидий в течение 10 календарных дней со дня получения указанного требования.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21 Возврат субсидий осуществляется на лицевой счёт Министерства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последующим перечислением в доход областного </w:t>
      </w:r>
      <w:r>
        <w:rPr>
          <w:rFonts w:ascii="Times New Roman" w:hAnsi="Times New Roman"/>
          <w:color w:val="000000"/>
          <w:sz w:val="28"/>
          <w:szCs w:val="28"/>
        </w:rPr>
        <w:t>бюджета Ульяновской области в установленном законодательством порядке.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отказа или уклонения АНО от добровольного возврата субсидий</w:t>
      </w:r>
      <w:r>
        <w:rPr>
          <w:rFonts w:ascii="Times New Roman" w:hAnsi="Times New Roman"/>
          <w:color w:val="000000"/>
          <w:sz w:val="28"/>
          <w:szCs w:val="28"/>
        </w:rPr>
        <w:br/>
        <w:t>в областной бюджет Ульяновской области Министерство принимает предусмотренные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меры</w:t>
      </w:r>
      <w:r>
        <w:rPr>
          <w:rFonts w:ascii="Times New Roman" w:hAnsi="Times New Roman"/>
          <w:color w:val="000000"/>
          <w:sz w:val="28"/>
          <w:szCs w:val="28"/>
        </w:rPr>
        <w:br/>
        <w:t>по их принудительному взысканию.</w:t>
      </w:r>
    </w:p>
    <w:p w:rsidR="0078321D" w:rsidRDefault="00627393">
      <w:pPr>
        <w:pStyle w:val="ConsPlusNormal"/>
        <w:spacing w:line="235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22. Субсидии, не использованные в текущем финансовом году, подлежат использованию в очередном финансовом году на те же цели в соответствии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br/>
        <w:t>с решением Министерства, согласованным с Министерством финансов Ульяновской об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ласти.</w:t>
      </w:r>
    </w:p>
    <w:p w:rsidR="0078321D" w:rsidRDefault="007832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</w:p>
    <w:p w:rsidR="0078321D" w:rsidRDefault="007832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</w:p>
    <w:p w:rsidR="0078321D" w:rsidRDefault="00627393">
      <w:pPr>
        <w:suppressAutoHyphens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</w:t>
      </w:r>
    </w:p>
    <w:p w:rsidR="0078321D" w:rsidRDefault="0078321D">
      <w:pPr>
        <w:suppressAutoHyphens/>
        <w:jc w:val="center"/>
        <w:rPr>
          <w:color w:val="000000"/>
          <w:sz w:val="28"/>
          <w:szCs w:val="28"/>
        </w:rPr>
      </w:pPr>
    </w:p>
    <w:p w:rsidR="0078321D" w:rsidRDefault="0078321D">
      <w:pPr>
        <w:suppressAutoHyphens/>
        <w:jc w:val="center"/>
      </w:pPr>
    </w:p>
    <w:sectPr w:rsidR="0078321D" w:rsidSect="0078321D">
      <w:headerReference w:type="default" r:id="rId8"/>
      <w:headerReference w:type="firs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93" w:rsidRDefault="00627393" w:rsidP="0078321D">
      <w:r>
        <w:separator/>
      </w:r>
    </w:p>
  </w:endnote>
  <w:endnote w:type="continuationSeparator" w:id="1">
    <w:p w:rsidR="00627393" w:rsidRDefault="00627393" w:rsidP="0078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93" w:rsidRDefault="00627393" w:rsidP="0078321D">
      <w:r>
        <w:separator/>
      </w:r>
    </w:p>
  </w:footnote>
  <w:footnote w:type="continuationSeparator" w:id="1">
    <w:p w:rsidR="00627393" w:rsidRDefault="00627393" w:rsidP="0078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1D" w:rsidRDefault="0078321D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1D" w:rsidRDefault="0078321D">
    <w:pPr>
      <w:pStyle w:val="10"/>
      <w:jc w:val="center"/>
    </w:pPr>
    <w:r>
      <w:rPr>
        <w:sz w:val="28"/>
        <w:szCs w:val="28"/>
      </w:rPr>
      <w:fldChar w:fldCharType="begin"/>
    </w:r>
    <w:r w:rsidR="00627393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7D78D6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1D" w:rsidRDefault="0078321D">
    <w:pPr>
      <w:pStyle w:val="1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1D"/>
    <w:rsid w:val="00627393"/>
    <w:rsid w:val="0078321D"/>
    <w:rsid w:val="007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A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277BAC"/>
    <w:rPr>
      <w:sz w:val="24"/>
      <w:szCs w:val="24"/>
    </w:rPr>
  </w:style>
  <w:style w:type="character" w:customStyle="1" w:styleId="a4">
    <w:name w:val="Нижний колонтитул Знак"/>
    <w:qFormat/>
    <w:rsid w:val="00277BAC"/>
    <w:rPr>
      <w:sz w:val="24"/>
      <w:szCs w:val="24"/>
    </w:rPr>
  </w:style>
  <w:style w:type="character" w:customStyle="1" w:styleId="a5">
    <w:name w:val="Текст выноски Знак"/>
    <w:qFormat/>
    <w:rsid w:val="00277BAC"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sid w:val="0078321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-">
    <w:name w:val="Интернет-ссылка"/>
    <w:rsid w:val="0078321D"/>
    <w:rPr>
      <w:color w:val="000080"/>
      <w:u w:val="single"/>
    </w:rPr>
  </w:style>
  <w:style w:type="character" w:customStyle="1" w:styleId="ListLabel6">
    <w:name w:val="ListLabel 6"/>
    <w:qFormat/>
    <w:rsid w:val="0078321D"/>
  </w:style>
  <w:style w:type="character" w:customStyle="1" w:styleId="ListLabel7">
    <w:name w:val="ListLabel 7"/>
    <w:qFormat/>
    <w:rsid w:val="0078321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8">
    <w:name w:val="ListLabel 8"/>
    <w:qFormat/>
    <w:rsid w:val="0078321D"/>
  </w:style>
  <w:style w:type="character" w:customStyle="1" w:styleId="ListLabel9">
    <w:name w:val="ListLabel 9"/>
    <w:qFormat/>
    <w:rsid w:val="0078321D"/>
    <w:rPr>
      <w:rFonts w:eastAsiaTheme="minorHAnsi"/>
      <w:sz w:val="28"/>
      <w:szCs w:val="28"/>
      <w:lang w:eastAsia="en-US"/>
    </w:rPr>
  </w:style>
  <w:style w:type="character" w:customStyle="1" w:styleId="ListLabel10">
    <w:name w:val="ListLabel 10"/>
    <w:qFormat/>
    <w:rsid w:val="0078321D"/>
    <w:rPr>
      <w:sz w:val="28"/>
      <w:szCs w:val="28"/>
    </w:rPr>
  </w:style>
  <w:style w:type="character" w:customStyle="1" w:styleId="ListLabel11">
    <w:name w:val="ListLabel 11"/>
    <w:qFormat/>
    <w:rsid w:val="0078321D"/>
  </w:style>
  <w:style w:type="character" w:customStyle="1" w:styleId="ListLabel12">
    <w:name w:val="ListLabel 12"/>
    <w:qFormat/>
    <w:rsid w:val="0078321D"/>
    <w:rPr>
      <w:rFonts w:eastAsiaTheme="minorHAnsi"/>
      <w:sz w:val="28"/>
      <w:szCs w:val="28"/>
      <w:lang w:eastAsia="en-US"/>
    </w:rPr>
  </w:style>
  <w:style w:type="character" w:customStyle="1" w:styleId="ListLabel13">
    <w:name w:val="ListLabel 13"/>
    <w:qFormat/>
    <w:rsid w:val="0078321D"/>
    <w:rPr>
      <w:sz w:val="28"/>
      <w:szCs w:val="28"/>
    </w:rPr>
  </w:style>
  <w:style w:type="character" w:customStyle="1" w:styleId="ListLabel14">
    <w:name w:val="ListLabel 14"/>
    <w:qFormat/>
    <w:rsid w:val="0078321D"/>
  </w:style>
  <w:style w:type="character" w:customStyle="1" w:styleId="ListLabel15">
    <w:name w:val="ListLabel 15"/>
    <w:qFormat/>
    <w:rsid w:val="0078321D"/>
    <w:rPr>
      <w:rFonts w:eastAsiaTheme="minorHAnsi"/>
      <w:sz w:val="28"/>
      <w:szCs w:val="28"/>
      <w:lang w:eastAsia="en-US"/>
    </w:rPr>
  </w:style>
  <w:style w:type="character" w:customStyle="1" w:styleId="ListLabel16">
    <w:name w:val="ListLabel 16"/>
    <w:qFormat/>
    <w:rsid w:val="0078321D"/>
    <w:rPr>
      <w:sz w:val="28"/>
      <w:szCs w:val="28"/>
    </w:rPr>
  </w:style>
  <w:style w:type="character" w:customStyle="1" w:styleId="ListLabel3">
    <w:name w:val="ListLabel 3"/>
    <w:qFormat/>
    <w:rsid w:val="0078321D"/>
    <w:rPr>
      <w:color w:val="0000FF"/>
    </w:rPr>
  </w:style>
  <w:style w:type="character" w:customStyle="1" w:styleId="ListLabel17">
    <w:name w:val="ListLabel 17"/>
    <w:qFormat/>
    <w:rsid w:val="0078321D"/>
    <w:rPr>
      <w:sz w:val="28"/>
      <w:szCs w:val="28"/>
    </w:rPr>
  </w:style>
  <w:style w:type="character" w:customStyle="1" w:styleId="ListLabel18">
    <w:name w:val="ListLabel 18"/>
    <w:qFormat/>
    <w:rsid w:val="0078321D"/>
    <w:rPr>
      <w:rFonts w:eastAsiaTheme="minorHAnsi"/>
      <w:sz w:val="28"/>
      <w:szCs w:val="28"/>
      <w:lang w:eastAsia="en-US"/>
    </w:rPr>
  </w:style>
  <w:style w:type="character" w:customStyle="1" w:styleId="ListLabel19">
    <w:name w:val="ListLabel 19"/>
    <w:qFormat/>
    <w:rsid w:val="0078321D"/>
    <w:rPr>
      <w:sz w:val="28"/>
      <w:szCs w:val="28"/>
    </w:rPr>
  </w:style>
  <w:style w:type="character" w:customStyle="1" w:styleId="ListLabel20">
    <w:name w:val="ListLabel 20"/>
    <w:qFormat/>
    <w:rsid w:val="0078321D"/>
    <w:rPr>
      <w:sz w:val="28"/>
      <w:szCs w:val="28"/>
    </w:rPr>
  </w:style>
  <w:style w:type="character" w:customStyle="1" w:styleId="ListLabel21">
    <w:name w:val="ListLabel 21"/>
    <w:qFormat/>
    <w:rsid w:val="0078321D"/>
    <w:rPr>
      <w:rFonts w:eastAsiaTheme="minorHAnsi"/>
      <w:sz w:val="28"/>
      <w:szCs w:val="28"/>
      <w:lang w:eastAsia="en-US"/>
    </w:rPr>
  </w:style>
  <w:style w:type="character" w:customStyle="1" w:styleId="ListLabel22">
    <w:name w:val="ListLabel 22"/>
    <w:qFormat/>
    <w:rsid w:val="0078321D"/>
    <w:rPr>
      <w:sz w:val="28"/>
      <w:szCs w:val="28"/>
    </w:rPr>
  </w:style>
  <w:style w:type="character" w:customStyle="1" w:styleId="ListLabel23">
    <w:name w:val="ListLabel 23"/>
    <w:qFormat/>
    <w:rsid w:val="0078321D"/>
    <w:rPr>
      <w:color w:val="0000FF"/>
    </w:rPr>
  </w:style>
  <w:style w:type="character" w:customStyle="1" w:styleId="ListLabel24">
    <w:name w:val="ListLabel 24"/>
    <w:qFormat/>
    <w:rsid w:val="0078321D"/>
    <w:rPr>
      <w:rFonts w:eastAsia="Calibri"/>
      <w:color w:val="0000FF"/>
      <w:sz w:val="28"/>
      <w:szCs w:val="28"/>
      <w:lang w:eastAsia="en-US"/>
    </w:rPr>
  </w:style>
  <w:style w:type="character" w:customStyle="1" w:styleId="ListLabel25">
    <w:name w:val="ListLabel 25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26">
    <w:name w:val="ListLabel 26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27">
    <w:name w:val="ListLabel 27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28">
    <w:name w:val="ListLabel 28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29">
    <w:name w:val="ListLabel 29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30">
    <w:name w:val="ListLabel 30"/>
    <w:qFormat/>
    <w:rsid w:val="0078321D"/>
    <w:rPr>
      <w:rFonts w:ascii="Times New Roman" w:eastAsia="Calibri" w:hAnsi="Times New Roman"/>
      <w:color w:val="FF0000"/>
      <w:sz w:val="28"/>
      <w:szCs w:val="28"/>
      <w:lang w:eastAsia="en-US"/>
    </w:rPr>
  </w:style>
  <w:style w:type="character" w:customStyle="1" w:styleId="ListLabel31">
    <w:name w:val="ListLabel 31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character" w:customStyle="1" w:styleId="ListLabel32">
    <w:name w:val="ListLabel 32"/>
    <w:qFormat/>
    <w:rsid w:val="0078321D"/>
    <w:rPr>
      <w:rFonts w:ascii="Times New Roman" w:eastAsia="Calibri" w:hAnsi="Times New Roman"/>
      <w:color w:val="FF0000"/>
      <w:sz w:val="28"/>
      <w:szCs w:val="28"/>
      <w:lang w:eastAsia="en-US"/>
    </w:rPr>
  </w:style>
  <w:style w:type="character" w:customStyle="1" w:styleId="ListLabel33">
    <w:name w:val="ListLabel 33"/>
    <w:qFormat/>
    <w:rsid w:val="0078321D"/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277BA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277BAC"/>
    <w:pPr>
      <w:spacing w:after="140" w:line="276" w:lineRule="auto"/>
    </w:pPr>
  </w:style>
  <w:style w:type="paragraph" w:styleId="a8">
    <w:name w:val="List"/>
    <w:basedOn w:val="a7"/>
    <w:rsid w:val="00277BAC"/>
    <w:rPr>
      <w:rFonts w:cs="Noto Sans Devanagari"/>
    </w:rPr>
  </w:style>
  <w:style w:type="paragraph" w:customStyle="1" w:styleId="Caption">
    <w:name w:val="Caption"/>
    <w:basedOn w:val="a"/>
    <w:qFormat/>
    <w:rsid w:val="0078321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277BAC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78321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">
    <w:name w:val="Название объекта1"/>
    <w:basedOn w:val="a"/>
    <w:qFormat/>
    <w:rsid w:val="00277BA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formattexttopleveltext">
    <w:name w:val="formattext topleveltext"/>
    <w:basedOn w:val="a"/>
    <w:qFormat/>
    <w:rsid w:val="00277BAC"/>
    <w:pPr>
      <w:spacing w:before="280" w:after="280"/>
    </w:pPr>
  </w:style>
  <w:style w:type="paragraph" w:customStyle="1" w:styleId="ConsPlusCell">
    <w:name w:val="ConsPlusCell"/>
    <w:qFormat/>
    <w:rsid w:val="00277BAC"/>
    <w:pPr>
      <w:widowControl w:val="0"/>
      <w:suppressAutoHyphens/>
      <w:spacing w:line="100" w:lineRule="atLeast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10">
    <w:name w:val="Верхний колонтитул1"/>
    <w:basedOn w:val="a"/>
    <w:qFormat/>
    <w:rsid w:val="00277BAC"/>
  </w:style>
  <w:style w:type="paragraph" w:customStyle="1" w:styleId="11">
    <w:name w:val="Нижний колонтитул1"/>
    <w:basedOn w:val="a"/>
    <w:qFormat/>
    <w:rsid w:val="00277BAC"/>
  </w:style>
  <w:style w:type="paragraph" w:styleId="ab">
    <w:name w:val="Balloon Text"/>
    <w:basedOn w:val="a"/>
    <w:qFormat/>
    <w:rsid w:val="00277BA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rsid w:val="00277BAC"/>
    <w:pPr>
      <w:spacing w:before="280" w:after="280"/>
    </w:pPr>
  </w:style>
  <w:style w:type="paragraph" w:customStyle="1" w:styleId="ad">
    <w:name w:val="Содержимое таблицы"/>
    <w:basedOn w:val="a"/>
    <w:qFormat/>
    <w:rsid w:val="00277BAC"/>
    <w:pPr>
      <w:suppressLineNumbers/>
    </w:pPr>
  </w:style>
  <w:style w:type="paragraph" w:customStyle="1" w:styleId="ae">
    <w:name w:val="Заголовок таблицы"/>
    <w:basedOn w:val="ad"/>
    <w:qFormat/>
    <w:rsid w:val="00277BAC"/>
    <w:pPr>
      <w:jc w:val="center"/>
    </w:pPr>
    <w:rPr>
      <w:b/>
      <w:bCs/>
    </w:rPr>
  </w:style>
  <w:style w:type="paragraph" w:customStyle="1" w:styleId="Header">
    <w:name w:val="Header"/>
    <w:basedOn w:val="a"/>
    <w:rsid w:val="0078321D"/>
  </w:style>
  <w:style w:type="paragraph" w:customStyle="1" w:styleId="ConsPlusNormal">
    <w:name w:val="ConsPlusNormal"/>
    <w:qFormat/>
    <w:rsid w:val="0078321D"/>
    <w:rPr>
      <w:rFonts w:ascii="Arial" w:eastAsia="Arial" w:hAnsi="Arial" w:cs="Courier New"/>
      <w:sz w:val="24"/>
    </w:rPr>
  </w:style>
  <w:style w:type="paragraph" w:customStyle="1" w:styleId="ConsPlusTitle">
    <w:name w:val="ConsPlusTitle"/>
    <w:qFormat/>
    <w:rsid w:val="0078321D"/>
    <w:rPr>
      <w:rFonts w:ascii="Arial" w:eastAsia="Arial" w:hAnsi="Arial" w:cs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615D-5A37-4DA7-8698-737BA51A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2890</Words>
  <Characters>16477</Characters>
  <Application>Microsoft Office Word</Application>
  <DocSecurity>0</DocSecurity>
  <Lines>137</Lines>
  <Paragraphs>38</Paragraphs>
  <ScaleCrop>false</ScaleCrop>
  <Company>КонсультантПлюс Версия 4018.00.20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Понятие "бренд"(Подготовлен для системы КонсультантПлюс, 2019)</dc:title>
  <dc:creator>user</dc:creator>
  <cp:lastModifiedBy>Измайлов Арсений Александрович</cp:lastModifiedBy>
  <cp:revision>2</cp:revision>
  <cp:lastPrinted>2019-04-25T09:52:00Z</cp:lastPrinted>
  <dcterms:created xsi:type="dcterms:W3CDTF">2019-05-06T06:33:00Z</dcterms:created>
  <dcterms:modified xsi:type="dcterms:W3CDTF">2019-05-06T06:33:00Z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