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C45C88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ПРОЕКТ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_______________</w:t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D05A7A" w:rsidRPr="00C45C88">
        <w:rPr>
          <w:rFonts w:ascii="PT Astra Serif" w:hAnsi="PT Astra Serif"/>
          <w:color w:val="000000"/>
          <w:sz w:val="28"/>
          <w:szCs w:val="28"/>
        </w:rPr>
        <w:t>ое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4013AA" w:rsidRPr="00C45C88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  </w:t>
      </w:r>
      <w:r w:rsidRPr="00C45C88">
        <w:rPr>
          <w:rFonts w:ascii="PT Astra Serif" w:hAnsi="PT Astra Serif"/>
          <w:sz w:val="28"/>
          <w:szCs w:val="28"/>
        </w:rPr>
        <w:t xml:space="preserve">       А.А.Смекалин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C45C88" w:rsidTr="00DA2A37">
        <w:tc>
          <w:tcPr>
            <w:tcW w:w="4927" w:type="dxa"/>
          </w:tcPr>
          <w:p w:rsidR="00D639D0" w:rsidRPr="00C45C88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C45C88" w:rsidRDefault="004013AA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4013AA" w:rsidRPr="00C45C88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C45C88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4013AA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В пункте 2.2 раздела 2:</w:t>
      </w:r>
    </w:p>
    <w:p w:rsidR="00AA4FBD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 xml:space="preserve">1) дополнить абзацами семьдесят вторым – семьдесят </w:t>
      </w:r>
      <w:r w:rsidR="005F0A23">
        <w:rPr>
          <w:rFonts w:ascii="PT Astra Serif" w:hAnsi="PT Astra Serif"/>
          <w:sz w:val="28"/>
          <w:szCs w:val="28"/>
        </w:rPr>
        <w:t>пятым</w:t>
      </w:r>
      <w:r w:rsidRPr="00C45C8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13AA" w:rsidRPr="00C45C88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</w:rPr>
        <w:t>«</w:t>
      </w:r>
      <w:r w:rsidRPr="00C45C88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4013AA" w:rsidRPr="00C45C88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  <w:lang w:eastAsia="ru-RU"/>
        </w:rPr>
        <w:t>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ими организациями в сфере деятельности Министерства;</w:t>
      </w:r>
    </w:p>
    <w:p w:rsidR="005F0A23" w:rsidRDefault="004013AA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  <w:lang w:eastAsia="ru-RU"/>
        </w:rPr>
        <w:t xml:space="preserve">по сбору, обобщению и анализу информации о качестве оказания услуг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7" w:history="1">
        <w:r w:rsidRPr="00C45C88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C45C8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45C88" w:rsidRPr="00C45C88">
        <w:rPr>
          <w:rFonts w:ascii="PT Astra Serif" w:hAnsi="PT Astra Serif"/>
          <w:sz w:val="28"/>
          <w:szCs w:val="28"/>
          <w:lang w:eastAsia="ru-RU"/>
        </w:rPr>
        <w:t xml:space="preserve">от 21.07.2014 № 256-ФЗ 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«</w:t>
      </w:r>
      <w:r w:rsidRPr="00C45C88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»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в части популяризации системы независимой оценки качества оказания услуг организациями в сфере образования и возможности участия в ней потребителей услуг, вовлечение граждан в независимую оценку</w:t>
      </w:r>
      <w:r w:rsidR="005F0A23">
        <w:rPr>
          <w:rFonts w:ascii="PT Astra Serif" w:hAnsi="PT Astra Serif"/>
          <w:sz w:val="28"/>
          <w:szCs w:val="28"/>
          <w:lang w:eastAsia="ru-RU"/>
        </w:rPr>
        <w:t>.</w:t>
      </w:r>
    </w:p>
    <w:p w:rsidR="004013AA" w:rsidRPr="00C45C88" w:rsidRDefault="005F0A23" w:rsidP="004013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оказывает поддержку развития добровольческой (волонтёрской) деятельности в Ульяновской области в сфере деятельности Министерства;</w:t>
      </w:r>
      <w:r w:rsidR="008A08F2" w:rsidRPr="00C45C88">
        <w:rPr>
          <w:rFonts w:ascii="PT Astra Serif" w:hAnsi="PT Astra Serif"/>
          <w:sz w:val="28"/>
          <w:szCs w:val="28"/>
          <w:lang w:eastAsia="ru-RU"/>
        </w:rPr>
        <w:t>»;</w:t>
      </w:r>
      <w:bookmarkStart w:id="0" w:name="_GoBack"/>
      <w:bookmarkEnd w:id="0"/>
    </w:p>
    <w:p w:rsidR="004013AA" w:rsidRPr="00C45C88" w:rsidRDefault="004013AA" w:rsidP="00AA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  <w:lang w:eastAsia="ru-RU"/>
        </w:rPr>
        <w:t xml:space="preserve">2) абзац семьдесят второй считать абзацем семьдесят </w:t>
      </w:r>
      <w:r w:rsidR="005F0A23">
        <w:rPr>
          <w:rFonts w:ascii="PT Astra Serif" w:hAnsi="PT Astra Serif"/>
          <w:sz w:val="28"/>
          <w:szCs w:val="28"/>
          <w:lang w:eastAsia="ru-RU"/>
        </w:rPr>
        <w:t>шестым</w:t>
      </w:r>
      <w:r w:rsidRPr="00C45C88">
        <w:rPr>
          <w:rFonts w:ascii="PT Astra Serif" w:hAnsi="PT Astra Serif"/>
          <w:sz w:val="28"/>
          <w:szCs w:val="28"/>
          <w:lang w:eastAsia="ru-RU"/>
        </w:rPr>
        <w:t xml:space="preserve"> соответственно.</w:t>
      </w:r>
    </w:p>
    <w:p w:rsidR="00AA4FBD" w:rsidRPr="00C45C88" w:rsidRDefault="00AA4FBD" w:rsidP="00AA4F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05A7A" w:rsidRPr="00C45C88" w:rsidRDefault="00D05A7A" w:rsidP="0045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5A7A" w:rsidRPr="00C45C88" w:rsidRDefault="00D05A7A" w:rsidP="0045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A5509D">
      <w:pPr>
        <w:tabs>
          <w:tab w:val="num" w:pos="1205"/>
        </w:tabs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  <w:r w:rsidRPr="00C45C88">
        <w:rPr>
          <w:rFonts w:ascii="PT Astra Serif" w:hAnsi="PT Astra Serif"/>
          <w:sz w:val="28"/>
          <w:szCs w:val="28"/>
          <w:lang w:eastAsia="ru-RU"/>
        </w:rPr>
        <w:t>_______________</w:t>
      </w:r>
    </w:p>
    <w:sectPr w:rsidR="00D639D0" w:rsidRPr="00C45C88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00" w:rsidRDefault="00E22500" w:rsidP="00D2118E">
      <w:pPr>
        <w:spacing w:after="0" w:line="240" w:lineRule="auto"/>
      </w:pPr>
      <w:r>
        <w:separator/>
      </w:r>
    </w:p>
  </w:endnote>
  <w:endnote w:type="continuationSeparator" w:id="1">
    <w:p w:rsidR="00E22500" w:rsidRDefault="00E22500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00" w:rsidRDefault="00E22500" w:rsidP="00D2118E">
      <w:pPr>
        <w:spacing w:after="0" w:line="240" w:lineRule="auto"/>
      </w:pPr>
      <w:r>
        <w:separator/>
      </w:r>
    </w:p>
  </w:footnote>
  <w:footnote w:type="continuationSeparator" w:id="1">
    <w:p w:rsidR="00E22500" w:rsidRDefault="00E22500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B2BC1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F641B"/>
    <w:rsid w:val="00301A13"/>
    <w:rsid w:val="00303574"/>
    <w:rsid w:val="003111F1"/>
    <w:rsid w:val="00330AF6"/>
    <w:rsid w:val="003527BB"/>
    <w:rsid w:val="00396D5A"/>
    <w:rsid w:val="003A208E"/>
    <w:rsid w:val="003B55A4"/>
    <w:rsid w:val="003C58A7"/>
    <w:rsid w:val="003D367D"/>
    <w:rsid w:val="003E56DB"/>
    <w:rsid w:val="003F5EA3"/>
    <w:rsid w:val="004013AA"/>
    <w:rsid w:val="004176BD"/>
    <w:rsid w:val="00451CEE"/>
    <w:rsid w:val="004572B5"/>
    <w:rsid w:val="00461C0F"/>
    <w:rsid w:val="00462A9F"/>
    <w:rsid w:val="004674A8"/>
    <w:rsid w:val="004A6F1B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5F0A23"/>
    <w:rsid w:val="00616C33"/>
    <w:rsid w:val="00637A82"/>
    <w:rsid w:val="00667B40"/>
    <w:rsid w:val="006C4ED6"/>
    <w:rsid w:val="006C5B73"/>
    <w:rsid w:val="006E29EC"/>
    <w:rsid w:val="006E67B4"/>
    <w:rsid w:val="00715DDD"/>
    <w:rsid w:val="00717775"/>
    <w:rsid w:val="00732ACB"/>
    <w:rsid w:val="00744A5A"/>
    <w:rsid w:val="007C38CC"/>
    <w:rsid w:val="007C40ED"/>
    <w:rsid w:val="007D1EEC"/>
    <w:rsid w:val="007E1B97"/>
    <w:rsid w:val="008A08F2"/>
    <w:rsid w:val="008D36E2"/>
    <w:rsid w:val="008D4B44"/>
    <w:rsid w:val="008F485F"/>
    <w:rsid w:val="0090732F"/>
    <w:rsid w:val="00914A6B"/>
    <w:rsid w:val="0091570B"/>
    <w:rsid w:val="00923D34"/>
    <w:rsid w:val="009653D5"/>
    <w:rsid w:val="0097283D"/>
    <w:rsid w:val="009971AA"/>
    <w:rsid w:val="009A3A4A"/>
    <w:rsid w:val="009C4CDD"/>
    <w:rsid w:val="009D2058"/>
    <w:rsid w:val="009F2A1D"/>
    <w:rsid w:val="009F34D4"/>
    <w:rsid w:val="00A023E5"/>
    <w:rsid w:val="00A04E65"/>
    <w:rsid w:val="00A30727"/>
    <w:rsid w:val="00A5509D"/>
    <w:rsid w:val="00A57BEF"/>
    <w:rsid w:val="00A83D48"/>
    <w:rsid w:val="00AA4FBD"/>
    <w:rsid w:val="00AD2028"/>
    <w:rsid w:val="00AE1E43"/>
    <w:rsid w:val="00B15E13"/>
    <w:rsid w:val="00B3102A"/>
    <w:rsid w:val="00B346AE"/>
    <w:rsid w:val="00B42B01"/>
    <w:rsid w:val="00B7702A"/>
    <w:rsid w:val="00B77C6F"/>
    <w:rsid w:val="00C217AC"/>
    <w:rsid w:val="00C44BC8"/>
    <w:rsid w:val="00C45C88"/>
    <w:rsid w:val="00C71DA5"/>
    <w:rsid w:val="00C93F26"/>
    <w:rsid w:val="00C96519"/>
    <w:rsid w:val="00CA0843"/>
    <w:rsid w:val="00CA3135"/>
    <w:rsid w:val="00CE6AD5"/>
    <w:rsid w:val="00D05A7A"/>
    <w:rsid w:val="00D2118E"/>
    <w:rsid w:val="00D213E4"/>
    <w:rsid w:val="00D376DD"/>
    <w:rsid w:val="00D50CC5"/>
    <w:rsid w:val="00D51B3B"/>
    <w:rsid w:val="00D528F9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22500"/>
    <w:rsid w:val="00E32C19"/>
    <w:rsid w:val="00E41244"/>
    <w:rsid w:val="00E42F45"/>
    <w:rsid w:val="00E54DD9"/>
    <w:rsid w:val="00E5785E"/>
    <w:rsid w:val="00E851F4"/>
    <w:rsid w:val="00EB13DB"/>
    <w:rsid w:val="00EB4A00"/>
    <w:rsid w:val="00ED2AAB"/>
    <w:rsid w:val="00ED42EA"/>
    <w:rsid w:val="00ED72DA"/>
    <w:rsid w:val="00EE3490"/>
    <w:rsid w:val="00EE4255"/>
    <w:rsid w:val="00F45C75"/>
    <w:rsid w:val="00F67A38"/>
    <w:rsid w:val="00F77F7C"/>
    <w:rsid w:val="00F86906"/>
    <w:rsid w:val="00F877A5"/>
    <w:rsid w:val="00F91E2F"/>
    <w:rsid w:val="00FA6E3D"/>
    <w:rsid w:val="00FB5930"/>
    <w:rsid w:val="00FB76EA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BCC9D638AD9C72EAD860E272FD8334244D5B53654C2E70AD10EE5F96EDCD29A1AC179402D88E1BE6041310Ea1F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2019-10-10T13:57:00Z</cp:lastPrinted>
  <dcterms:created xsi:type="dcterms:W3CDTF">2019-10-17T11:21:00Z</dcterms:created>
  <dcterms:modified xsi:type="dcterms:W3CDTF">2019-10-17T11:21:00Z</dcterms:modified>
</cp:coreProperties>
</file>