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4" w:rsidRPr="00E45963" w:rsidRDefault="00F57CE4" w:rsidP="00E45963">
      <w:pPr>
        <w:pStyle w:val="ConsPlusTitle"/>
        <w:spacing w:line="264" w:lineRule="auto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ПРАВИТЕЛЬСТВО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</w:p>
    <w:p w:rsidR="004F67AE" w:rsidRPr="00E45963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ПОСТАНОВЛЕНИЕ</w:t>
      </w:r>
    </w:p>
    <w:p w:rsidR="009B0402" w:rsidRDefault="009B0402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Pr="00E45963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б утверждении Положения о порядке оценки </w:t>
      </w:r>
      <w:r w:rsidR="004F67AE">
        <w:rPr>
          <w:rFonts w:ascii="PT Astra Serif" w:hAnsi="PT Astra Serif"/>
          <w:color w:val="000000" w:themeColor="text1"/>
          <w:sz w:val="28"/>
          <w:szCs w:val="28"/>
        </w:rPr>
        <w:br/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результативности и эффективности контрольно-надзорной </w:t>
      </w:r>
      <w:r w:rsidR="004F67AE">
        <w:rPr>
          <w:rFonts w:ascii="PT Astra Serif" w:hAnsi="PT Astra Serif"/>
          <w:color w:val="000000" w:themeColor="text1"/>
          <w:sz w:val="28"/>
          <w:szCs w:val="28"/>
        </w:rPr>
        <w:br/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деятельности, осуществляемой исполнительными органами государственной власти Ульяновской области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C331F2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Федеральным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законом от 26.12.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2008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294-ФЗ</w:t>
      </w:r>
      <w:r w:rsidR="00E45963" w:rsidRPr="00E45963">
        <w:rPr>
          <w:rFonts w:ascii="PT Astra Serif" w:hAnsi="PT Astra Serif"/>
          <w:color w:val="000000" w:themeColor="text1"/>
          <w:sz w:val="28"/>
          <w:szCs w:val="28"/>
        </w:rPr>
        <w:br/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пунктом 4.1 раздела II целевой модели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Осуществление контрольно-надзорной деятельности в субъектах Российской Федерации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, утвержд</w:t>
      </w:r>
      <w:r w:rsidR="004F159C" w:rsidRPr="00E45963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нной распоряжением Правительства Российской Федерации </w:t>
      </w:r>
      <w:r w:rsidR="00C331F2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от 31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.01.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2017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147-р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сновными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 xml:space="preserve">направлениями 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разработки и внедрения системы оценки результативности и эффективности контрольно-надзорной деятельности,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утверждёнными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распоряжением Правительства Российской Федерации от 17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.05.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2016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934-р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C331F2" w:rsidRPr="00C331F2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, Правительство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области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br/>
      </w:r>
      <w:r w:rsidR="009B20B7" w:rsidRPr="009B20B7">
        <w:rPr>
          <w:rFonts w:ascii="PT Astra Serif" w:hAnsi="PT Astra Serif"/>
          <w:color w:val="000000" w:themeColor="text1"/>
          <w:sz w:val="28"/>
          <w:szCs w:val="28"/>
        </w:rPr>
        <w:t>п о с т а н о в л я е т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1. Утвердить прилагаемое Положение о порядке оценки результативности и эффективности 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>, осуществляемой исполнительными органами государственной власти Ульяновской области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01E1E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2. Исполнительным органам государственной власти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осуществляющим контрольную (надзорную) деятельность,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до 1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t xml:space="preserve">декабря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201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9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года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001E1E" w:rsidRPr="00E45963" w:rsidRDefault="00001E1E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внести в Правительство Ульяновской области проекты нормативных правовых актов об утверждении перечней ключевых показателей результативности и эффективности деятельности органов государственного контроля (надзора) </w:t>
      </w: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для каждого вида контрольно-надзорной деятельности</w:t>
      </w:r>
      <w:r w:rsidR="00363682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363682" w:rsidRPr="00E45963" w:rsidRDefault="00363682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привести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t xml:space="preserve">нормативные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правовые акты об утверждении показателей результативности и эффективности деятельности органов государственного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контроля (надзора) </w:t>
      </w:r>
      <w:r w:rsidR="004F67AE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настоящим постановлением. 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57CE4" w:rsidRPr="007B0D3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45963" w:rsidRPr="007B0D33" w:rsidRDefault="00E45963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45963" w:rsidRPr="007B0D33" w:rsidRDefault="00E45963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9368D8" w:rsidP="00E45963">
      <w:pPr>
        <w:pStyle w:val="ConsPlusNormal"/>
        <w:spacing w:line="264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редседатель Правительства</w:t>
      </w:r>
    </w:p>
    <w:p w:rsidR="00E45963" w:rsidRDefault="009368D8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E45963" w:rsidSect="00E45963">
          <w:headerReference w:type="default" r:id="rId7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А.А.Смекалин</w:t>
      </w:r>
    </w:p>
    <w:p w:rsidR="00F57CE4" w:rsidRPr="00E45963" w:rsidRDefault="00F57CE4" w:rsidP="00E45963">
      <w:pPr>
        <w:pStyle w:val="ConsPlusNormal"/>
        <w:spacing w:line="264" w:lineRule="auto"/>
        <w:ind w:left="4395"/>
        <w:jc w:val="center"/>
        <w:outlineLvl w:val="0"/>
        <w:rPr>
          <w:rFonts w:ascii="PT Astra Serif" w:hAnsi="PT Astra Serif"/>
          <w:caps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aps/>
          <w:color w:val="000000" w:themeColor="text1"/>
          <w:sz w:val="28"/>
          <w:szCs w:val="28"/>
        </w:rPr>
        <w:t>Утверждено</w:t>
      </w:r>
    </w:p>
    <w:p w:rsidR="00F57CE4" w:rsidRPr="00E45963" w:rsidRDefault="00F57CE4" w:rsidP="00E45963">
      <w:pPr>
        <w:pStyle w:val="ConsPlusNormal"/>
        <w:spacing w:line="264" w:lineRule="auto"/>
        <w:ind w:left="4395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</w:t>
      </w:r>
    </w:p>
    <w:p w:rsidR="00F57CE4" w:rsidRPr="00E45963" w:rsidRDefault="009368D8" w:rsidP="00E45963">
      <w:pPr>
        <w:pStyle w:val="ConsPlusNormal"/>
        <w:spacing w:line="264" w:lineRule="auto"/>
        <w:ind w:left="4395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368D8" w:rsidRPr="00E45963" w:rsidRDefault="009368D8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368D8" w:rsidRPr="00E45963" w:rsidRDefault="009368D8" w:rsidP="00E45963">
      <w:pPr>
        <w:spacing w:after="0"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P35"/>
      <w:bookmarkEnd w:id="0"/>
      <w:r w:rsidRPr="00E45963">
        <w:rPr>
          <w:rFonts w:ascii="PT Astra Serif" w:hAnsi="PT Astra Serif"/>
          <w:b/>
          <w:caps/>
          <w:color w:val="000000" w:themeColor="text1"/>
          <w:sz w:val="28"/>
          <w:szCs w:val="28"/>
        </w:rPr>
        <w:t>Положение</w:t>
      </w:r>
    </w:p>
    <w:p w:rsidR="00F57CE4" w:rsidRPr="00E45963" w:rsidRDefault="009368D8" w:rsidP="00E45963">
      <w:pPr>
        <w:spacing w:after="0"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b/>
          <w:color w:val="000000" w:themeColor="text1"/>
          <w:sz w:val="28"/>
          <w:szCs w:val="28"/>
        </w:rPr>
        <w:t>о порядке оценки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I. Общие положения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Положение о порядке оценки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разработано в соответствии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с Федеральным законом от 26.12.2008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294-ФЗ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пунктом 4.1 раздела II целевой модели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Осуществление контрольно-надзорной деятельности в субъектах Российской Федерации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, утверждённой распоряжением Правительства Российской Федерации от</w:t>
      </w:r>
      <w:r w:rsidR="007B0D33" w:rsidRPr="007B0D33">
        <w:rPr>
          <w:rFonts w:ascii="PT Astra Serif" w:hAnsi="PT Astra Serif"/>
          <w:color w:val="000000" w:themeColor="text1"/>
          <w:sz w:val="28"/>
          <w:szCs w:val="28"/>
        </w:rPr>
        <w:t xml:space="preserve">31.01.2017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147-р</w:t>
      </w:r>
      <w:r w:rsidR="00C331F2">
        <w:rPr>
          <w:rFonts w:ascii="PT Astra Serif" w:hAnsi="PT Astra Serif"/>
          <w:color w:val="000000" w:themeColor="text1"/>
          <w:sz w:val="28"/>
          <w:szCs w:val="28"/>
        </w:rPr>
        <w:t xml:space="preserve">  «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, Основными направлениями разработки и внедрения системы оценки результативности и эффективности контрольно-надзорной деятельности, утверждёнными распоряжением Правительства Российской Федерации от 17.05.2016 № 934-р</w:t>
      </w:r>
      <w:r w:rsidR="007B0D33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3624ED" w:rsidRPr="003624ED">
        <w:rPr>
          <w:rFonts w:ascii="PT Astra Serif" w:hAnsi="PT Astra Serif"/>
          <w:color w:val="000000" w:themeColor="text1"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7B0D3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(далее – Основные направления),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и устанавливает: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1) порядок утверждения показателей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деятельности </w:t>
      </w:r>
      <w:r w:rsidR="006E122B" w:rsidRPr="00E4596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исполнительных органов государственной власти Ульяновской области, подразделений, образуемых в Правительстве Ульяновской области, уполномоченных на осуществление регионального государственного контроля (надзора) (далее -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орган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2) порядок обеспечения доступности информации о показателях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 органов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3) порядок контроля за достижением показателей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 органов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4) порядок стимулирования государственных гражданских служащих органов государственного контроля (надзора)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 в зависимости от достижения показателей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 органов государственного контроля (надзора).</w:t>
      </w:r>
    </w:p>
    <w:p w:rsidR="00F57CE4" w:rsidRDefault="00001E1E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2. П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онятия, используемые в настоящем Положении, применяются в значениях, 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>определённых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Основными направлениями.</w:t>
      </w:r>
    </w:p>
    <w:p w:rsidR="00E45963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P51"/>
      <w:bookmarkEnd w:id="1"/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II. Порядок утверждения показателейрезультативности и эффективности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контрольно-надзорной деятельности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органов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контроля (надзора) 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7B6148" w:rsidP="00E45963">
      <w:pPr>
        <w:pStyle w:val="ConsPlusTitle"/>
        <w:spacing w:line="264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3</w:t>
      </w:r>
      <w:r w:rsidR="00F57CE4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. Показатели результативности и эффективности </w:t>
      </w:r>
      <w:r w:rsidR="009368D8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контрольно-надзорной деятельности </w:t>
      </w:r>
      <w:r w:rsidR="00F57CE4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>органов государственного контроля (надзора)</w:t>
      </w:r>
      <w:r w:rsidR="009B20B7">
        <w:rPr>
          <w:rFonts w:ascii="PT Astra Serif" w:hAnsi="PT Astra Serif"/>
          <w:b w:val="0"/>
          <w:strike/>
          <w:color w:val="000000" w:themeColor="text1"/>
          <w:sz w:val="28"/>
          <w:szCs w:val="28"/>
        </w:rPr>
        <w:br/>
      </w:r>
      <w:r w:rsidR="009B20B7">
        <w:rPr>
          <w:rFonts w:ascii="PT Astra Serif" w:hAnsi="PT Astra Serif"/>
          <w:b w:val="0"/>
          <w:color w:val="000000" w:themeColor="text1"/>
          <w:sz w:val="28"/>
          <w:szCs w:val="28"/>
        </w:rPr>
        <w:t>(далее</w:t>
      </w:r>
      <w:r w:rsidR="00E45963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– </w:t>
      </w:r>
      <w:r w:rsidR="00E45963">
        <w:rPr>
          <w:rFonts w:ascii="PT Astra Serif" w:hAnsi="PT Astra Serif"/>
          <w:b w:val="0"/>
          <w:color w:val="000000" w:themeColor="text1"/>
          <w:sz w:val="28"/>
          <w:szCs w:val="28"/>
        </w:rPr>
        <w:t>п</w:t>
      </w:r>
      <w:r w:rsidR="00F57CE4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>оказатели) разрабатываются органами государственного контроля (надзора) в соответствии: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с базовой моделью,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определённой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разделом II Основных направлений;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с типовым перечнем показателей результативности и эффективности контрольно-надзорной деятельности, </w:t>
      </w:r>
      <w:r w:rsidR="005263FB" w:rsidRPr="00E45963">
        <w:rPr>
          <w:rFonts w:ascii="PT Astra Serif" w:hAnsi="PT Astra Serif"/>
          <w:color w:val="000000" w:themeColor="text1"/>
          <w:sz w:val="28"/>
          <w:szCs w:val="28"/>
        </w:rPr>
        <w:t>определённым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приложением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1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к Основным направлениям.</w:t>
      </w:r>
    </w:p>
    <w:p w:rsidR="002E5C98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4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 Показатели результативности и эффективности контрольно-надзорной деятельности состоят из группы ключевых показателей (группа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и двух групп индикативных показателей (группа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Б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 группа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), которые включают обязательные для определения показатели и показатели, которые могут не устанавливаться для конкретного вида регионального государственного контроля (надзора) в случае, если её осуществление 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не предполагает реализацию отдельных видов контрольно-надзорных мероприятий.</w:t>
      </w:r>
    </w:p>
    <w:p w:rsidR="007965F1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Перечень ключевых показателей для каждого вида контрольно-надзорной деятельности утвержда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t>е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тся правовым актом Правительства Ульяновской области в соответствии со структурой перечня показателей результативности и эффективности контрольно-надзорной деятельности, предусмотренной приложением № 2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 Основным направлениям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A56B63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6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 Перечень 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индикативных 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показателей для каждого вида контрольно-надзорной деятельности утвержда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t>е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тся правовыми актами о</w:t>
      </w:r>
      <w:r w:rsidR="00A56B63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рганов государственного контроля (надзора) 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соответствии со структурой перечня показателей результативности и эффективности контрольно-надзорной деятельности, предусмотренной приложением 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№ 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2</w:t>
      </w:r>
      <w:r w:rsidR="00A56B63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 Основным направлениям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CD1166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7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Перечень показателей результативности и эффективности, определяемый органом контроля (надзора), может быть дополнен показателями, характеризующими отраслевые особенности контрольно-надзорной деятельности, в том числе отдельными контрольно-надзорными мероприятиями. В целях определения указанных показателей могут быть использованы показатели, содержащиеся в документах стратегического планирования, разработанных в соответст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вии с Федеральным законом от 28.06.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2014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№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172-ФЗ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, и соответствующ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е базовой модели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, определённой Основными направлениями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DF0EEB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8</w:t>
      </w:r>
      <w:r w:rsidR="00DF0EEB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Показатели по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длежат утверждению ежегодно до </w:t>
      </w:r>
      <w:r w:rsidR="00DF0EEB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1 марта текущего года.</w:t>
      </w:r>
    </w:p>
    <w:p w:rsidR="00DF0EEB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9</w:t>
      </w:r>
      <w:r w:rsidR="00DF0EEB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При утверждении показателей должны быть предусмотрены:</w:t>
      </w:r>
    </w:p>
    <w:p w:rsidR="00DF0EEB" w:rsidRPr="00E45963" w:rsidRDefault="00DF0EEB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текущие значения показателей - по состоянию на 1 января текущего года;</w:t>
      </w:r>
    </w:p>
    <w:p w:rsidR="00DF0EEB" w:rsidRPr="00E45963" w:rsidRDefault="00DF0EEB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целевые значения показателей</w:t>
      </w:r>
      <w:r w:rsid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–</w:t>
      </w: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 состоянию на 31 декабря текущего года.</w:t>
      </w:r>
    </w:p>
    <w:p w:rsidR="00DF0EEB" w:rsidRPr="00E45963" w:rsidRDefault="00DF0EEB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 w:cs="PT Astra Serif"/>
          <w:color w:val="000000" w:themeColor="text1"/>
          <w:sz w:val="28"/>
          <w:szCs w:val="28"/>
        </w:rPr>
        <w:t>0</w:t>
      </w: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Отчётным периодом для расчёта значений показателей является календарный год.</w:t>
      </w:r>
    </w:p>
    <w:p w:rsidR="00F57CE4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Целевые значения показателей могут быть представлены: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нормативными значениями показателей, установленными в нормативных правовых актах;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средними значениями показателей за предшествующие периоды.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Среднее значение показателя за предшествующие периоды устанавливается в случаях, когда отсутствует возможность установления предельного или нормативного значения показателя. В случае невозможности рассчитать среднее значение показателя возможно применение метода оценочного </w:t>
      </w:r>
      <w:r w:rsidR="0065232D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показателя.</w:t>
      </w:r>
    </w:p>
    <w:p w:rsidR="00CC08AD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 целях определения методик </w:t>
      </w:r>
      <w:r w:rsidR="00705AFA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ключевых показателей результативности контрольно-надзорной деятельности, определения механизмов сбора полных и достоверных данных, совершенствования систем по работе с данными органы, осуществляющие контрольно-надзорную деятельность,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 результативности контрольно-надзорной дея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>тельности.</w:t>
      </w:r>
    </w:p>
    <w:p w:rsidR="00CC08AD" w:rsidRPr="00E45963" w:rsidRDefault="00CC08AD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Паспорт ключевого показателя результативности контрольно-надзорной деятельности разрабатывается 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форме, предусмотренной приложением № 3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>к Основным направлениям.</w:t>
      </w:r>
    </w:p>
    <w:p w:rsidR="00CC08AD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13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>Паспорт ключевого показателя результативности контрольно-надзорной деятельности органов исполнительной власти, осуществляющих контрольно-надзорную деятельность, утверждается руководителем данного органа исполнительной власти по согласова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>нию с его общественным советом.</w:t>
      </w:r>
    </w:p>
    <w:p w:rsidR="00E45963" w:rsidRDefault="00E45963" w:rsidP="00E45963">
      <w:pPr>
        <w:pStyle w:val="ConsPlusNormal"/>
        <w:spacing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EF70C6" w:rsidRDefault="00EF70C6" w:rsidP="00E45963">
      <w:pPr>
        <w:pStyle w:val="ConsPlusNormal"/>
        <w:spacing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b/>
          <w:color w:val="000000" w:themeColor="text1"/>
          <w:sz w:val="28"/>
          <w:szCs w:val="28"/>
        </w:rPr>
        <w:t>III. Порядок ведения реестра ключевых показателей</w:t>
      </w:r>
    </w:p>
    <w:p w:rsidR="00E45963" w:rsidRPr="00E45963" w:rsidRDefault="00E45963" w:rsidP="00E45963">
      <w:pPr>
        <w:pStyle w:val="ConsPlusNormal"/>
        <w:spacing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EF70C6" w:rsidRPr="00E45963" w:rsidRDefault="00EF70C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. Реестр ключевых показателей включает в себя</w:t>
      </w:r>
      <w:r w:rsidR="00DB094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сведения</w:t>
      </w:r>
      <w:r w:rsidR="00DB094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о ключевых показателях, включённых в перечни ключевых показателей для каждого вида контрольно-надзорной деятельности, утверждённые правовыми актами Правительства Ульяновской области</w:t>
      </w:r>
      <w:r w:rsidR="00EC3B77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EF70C6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Реестр ключевых показателей ведётся </w:t>
      </w:r>
      <w:r w:rsidR="00B82302">
        <w:rPr>
          <w:rFonts w:ascii="PT Astra Serif" w:hAnsi="PT Astra Serif"/>
          <w:color w:val="000000" w:themeColor="text1"/>
          <w:sz w:val="28"/>
          <w:szCs w:val="28"/>
        </w:rPr>
        <w:t xml:space="preserve">Управлением контроля (надзора)и регуляторной политики администрации Губернатора Ульяновской области 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>(далее – уполномоченный орган)</w:t>
      </w:r>
      <w:r w:rsidR="00C54A8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 форме, согласно приложению к настоящему Положению, на основании информации, предоставляемой </w:t>
      </w:r>
      <w:r w:rsidR="00C54A8D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органов </w:t>
      </w:r>
      <w:r w:rsidR="00C54A8D" w:rsidRPr="00E45963">
        <w:rPr>
          <w:rFonts w:ascii="PT Astra Serif" w:hAnsi="PT Astra Serif"/>
          <w:color w:val="000000" w:themeColor="text1"/>
          <w:sz w:val="28"/>
          <w:szCs w:val="28"/>
        </w:rPr>
        <w:t>государственного контроля (надзора)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C3B77" w:rsidRPr="00E45963" w:rsidRDefault="00C54A8D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EC3B77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Органы </w:t>
      </w:r>
      <w:r w:rsidR="00EC3B77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контроля (надзора) предоставляют в уполномоченный орган информацию, в соответствии с приложением к настоящему Положению, в течение 10 рабочих дней после утверждения 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>перечня ключевых показателей.</w:t>
      </w:r>
    </w:p>
    <w:p w:rsidR="00EF70C6" w:rsidRPr="00E45963" w:rsidRDefault="00EC3B77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7.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Реестр ключевых показателей размещается на сайте Правительства Ульяновской области.</w:t>
      </w:r>
    </w:p>
    <w:p w:rsidR="00EC3B77" w:rsidRPr="00E45963" w:rsidRDefault="00EC3B77" w:rsidP="00E45963">
      <w:pPr>
        <w:pStyle w:val="ConsPlusNormal"/>
        <w:spacing w:line="264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E45963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I</w:t>
      </w:r>
      <w:r w:rsidRPr="00E45963">
        <w:rPr>
          <w:rFonts w:ascii="PT Astra Serif" w:hAnsi="PT Astra Serif"/>
          <w:color w:val="000000" w:themeColor="text1"/>
          <w:sz w:val="28"/>
          <w:szCs w:val="28"/>
          <w:lang w:val="en-US"/>
        </w:rPr>
        <w:t>V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Порядок обеспечения доступности информации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 показателях результативности и эффективности деятельности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органов государственного контроля (надзора)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Утверждённые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показатели должны быть размещены на официальном сайте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органа контроля (надзора)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Интернет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(далее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официальный сайт) в течение пяти рабочих дней со дня их утверждения.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19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В случае внесения изменений в ранее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утверждённые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показатели их актуальная редакция (с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учётомвнесённых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изменений) должна быть размещена на официальном сайте в течение пяти рабочих дней со дня подписания соответствующего распоряжения.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V. Порядок контроля за достижением показателей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результативности и эффективности деятельности органов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контроля (надзора) 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В целях осуществления контроля за достижением показателей органы государственного контроля (надзора) ежегодно осуществляют:</w:t>
      </w:r>
    </w:p>
    <w:p w:rsidR="00F57CE4" w:rsidRPr="00E45963" w:rsidRDefault="00DF0EEB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расчёт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значений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оценку фактически достигнутых показателей.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Расчёт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значений показателей осуществляется в соответствии с формулами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которые предусмотрены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правовыми актами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органов государственного контроля (надзора) об утверждении показателей.</w:t>
      </w:r>
    </w:p>
    <w:p w:rsidR="00F57CE4" w:rsidRPr="00E45963" w:rsidRDefault="00DF0EEB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Расчёт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значений показателей осуществляется на основе источников данных для определения значений показателей, которые предусмотрены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правовыми актами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органов государственного контроля (надзора) об утверждении показателей.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22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Оценка фактически достигнутых значений показателей осуществляется 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путём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сравнения с целевыми значениями показателей, предусмотренными 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правовыми актами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органов государственного контроля (надзора) об утверждении показателей.</w:t>
      </w: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Оценка фактически достигнутых значений показателей осуществляется по 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трёхбалльн</w:t>
      </w:r>
      <w:r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шкале.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Критерием присвоения балльных оценок показателям является степень отклонения фактически достигнутого значения показателя от целевого значения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фактически достигнутое и целевое значения показателя равны, показателю присваивается 3 балла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степень снижения (увеличения) фактически достигнутого значения показателя в сравнении с целевым значением показателя не превышает 20 процентов, показателю присваивается 2 балла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степень снижения (увеличения) фактически достигнутого значения показателя в сравнении с целевым значением показателя не превышает 50 процентов, показателю присваивается 1 балл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4)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степень снижения (увеличения) фактически достигнутого значения показателя в сравнении с целевым значением показателя превышает 50 процентов, показателю присваивается 0 баллов.</w:t>
      </w:r>
    </w:p>
    <w:p w:rsidR="00F57CE4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Итоговая оценка результативности и эффективности осуществления государственного контроля (надзора) характеризует достижение целевых значений показателей и рассчитывается как среднеарифметическое значение балльных оценок таких показателей.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25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Деятельность органа государственного контроля (надзора) по осуществлению соответствующего вида регионального государственного контроля (надзора) оценивается как: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1) высокорезультативная и высокоэффективная, если итоговая оценка показателей превышает два балла;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2) среднерезультативная и среднеэффективная, если итоговая оценка показателей превышает один балл, но не превышает два балла;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3) низкорезультативная и низкоэффективная, если итоговая оценка показателей равна или менее одного балла.</w:t>
      </w: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Результаты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 оценки фактически достигнутых показателей отражаются в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отчётах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 достижении показателей результативности и эффективности деятельности органов государственного контроля (надзора) (далее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В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включаются следующие сведения: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1) наименования видов регионального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2) наименования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3) текущие значения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4) целевые значения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5) фактически достигнутые значения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6) балльная оценка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7) итоговая оценка результативности и эффективности осуществления соответствующего вида регионального государственного контроля (надзора).</w:t>
      </w:r>
    </w:p>
    <w:p w:rsidR="00F57CE4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подписываются руководителями органов государственного контроля (надзора) и до 1 марта года, следующего за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отчётным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представляются в </w:t>
      </w:r>
      <w:r w:rsidR="00D43B04" w:rsidRPr="00E45963">
        <w:rPr>
          <w:rFonts w:ascii="PT Astra Serif" w:hAnsi="PT Astra Serif"/>
          <w:color w:val="000000" w:themeColor="text1"/>
          <w:sz w:val="28"/>
          <w:szCs w:val="28"/>
        </w:rPr>
        <w:t>уполномоченный орган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57CE4" w:rsidRPr="00E45963" w:rsidRDefault="001F450C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размещаются на официальном сайте до 1 марта года, следующего за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отчётным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V</w:t>
      </w:r>
      <w:r w:rsidR="00E45963" w:rsidRPr="00E45963"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. Порядок стимулирования государственных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гражданских служащих органов государственного контроля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(надзора) в зависимости отдостижения показателей результативности и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эффективности деятельности органов государственного</w:t>
      </w:r>
    </w:p>
    <w:p w:rsidR="00F57CE4" w:rsidRDefault="00E45963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контроля (надзора)</w:t>
      </w:r>
    </w:p>
    <w:p w:rsidR="00E45963" w:rsidRPr="00E45963" w:rsidRDefault="00E45963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" w:name="P132"/>
      <w:bookmarkEnd w:id="2"/>
      <w:r>
        <w:rPr>
          <w:rFonts w:ascii="PT Astra Serif" w:hAnsi="PT Astra Serif"/>
          <w:color w:val="000000" w:themeColor="text1"/>
          <w:sz w:val="28"/>
          <w:szCs w:val="28"/>
        </w:rPr>
        <w:t>29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Итоговая оценка результативности и эффективности осуществления государственного контроля (надзора) учитывается руководителями органов государственного контроля (надзора) при принятии решений о стимулировании государственных гражданских служащих, к должностным обязанностям которых относятся организация и осуществление соответствующего вида регионального государственного контроля (надзора).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Стимулирование может осуществляться в материальной и нематериальной формах.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Материальное стимулирование осуществляется при установлении ежемесячного денежного поощрения и премии за выполнение особо важных и сложных заданий в соответствии с общими условиями, установленными </w:t>
      </w:r>
      <w:r w:rsidR="00705AFA" w:rsidRPr="00E45963">
        <w:rPr>
          <w:rFonts w:ascii="PT Astra Serif" w:hAnsi="PT Astra Serif"/>
          <w:color w:val="000000" w:themeColor="text1"/>
          <w:sz w:val="28"/>
          <w:szCs w:val="28"/>
        </w:rPr>
        <w:t>нормативным правовым актомГубернатора Ульяновской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Нематериальное стимулирование осуществляется в виде награждения </w:t>
      </w:r>
      <w:r w:rsidR="007322FE" w:rsidRPr="00E45963">
        <w:rPr>
          <w:rFonts w:ascii="PT Astra Serif" w:hAnsi="PT Astra Serif"/>
          <w:color w:val="000000" w:themeColor="text1"/>
          <w:sz w:val="28"/>
          <w:szCs w:val="28"/>
        </w:rPr>
        <w:t>почётной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грамотой органа государственного контроля (надзора) или благодарностью органа государственного контроля (надзора) в соответствии с правовыми актами органа государственного контроля (надзора).</w:t>
      </w:r>
    </w:p>
    <w:p w:rsid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Материальное стимулирование государственных гражданских служащих органов государственного контроля (надзора) в случаях, предусмотренных пунктом </w:t>
      </w:r>
      <w:r w:rsidR="00F57CE4" w:rsidRPr="00E45963">
        <w:rPr>
          <w:rFonts w:ascii="PT Astra Serif" w:hAnsi="PT Astra Serif"/>
          <w:sz w:val="28"/>
          <w:szCs w:val="28"/>
        </w:rPr>
        <w:t>2</w:t>
      </w:r>
      <w:r w:rsidRPr="00E45963">
        <w:rPr>
          <w:rFonts w:ascii="PT Astra Serif" w:hAnsi="PT Astra Serif"/>
          <w:sz w:val="28"/>
          <w:szCs w:val="28"/>
        </w:rPr>
        <w:t>4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Положения, осуществляется в пределах установленного фонда оплаты труда соответствующего органа государственного контроля (надзора).</w:t>
      </w: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E55A87" w:rsidP="00E55A87">
      <w:pPr>
        <w:pStyle w:val="ConsPlusNormal"/>
        <w:spacing w:line="264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F3C65" w:rsidRDefault="008F3C65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8F3C65" w:rsidSect="00B64A3B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4"/>
      </w:tblGrid>
      <w:tr w:rsidR="003F2786" w:rsidTr="003F2786">
        <w:tc>
          <w:tcPr>
            <w:tcW w:w="6771" w:type="dxa"/>
          </w:tcPr>
          <w:p w:rsidR="003F2786" w:rsidRDefault="003F2786" w:rsidP="00E45963">
            <w:pPr>
              <w:pStyle w:val="ConsPlusNormal"/>
              <w:spacing w:line="264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3084" w:type="dxa"/>
          </w:tcPr>
          <w:p w:rsidR="004A5A54" w:rsidRPr="004A5A54" w:rsidRDefault="004A5A54" w:rsidP="004A5A5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A5A5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ПРИЛОЖЕНИЕ</w:t>
            </w:r>
          </w:p>
          <w:p w:rsidR="003F2786" w:rsidRDefault="004A5A54" w:rsidP="004A5A5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 Положению</w:t>
            </w:r>
          </w:p>
          <w:p w:rsidR="004A5A54" w:rsidRDefault="004A5A54" w:rsidP="004A5A5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79F0" w:rsidRDefault="003479F0" w:rsidP="001E6A68">
      <w:pPr>
        <w:pStyle w:val="ConsPlusNormal"/>
        <w:spacing w:line="264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1E6A68" w:rsidP="001E6A68">
      <w:pPr>
        <w:pStyle w:val="ConsPlusNormal"/>
        <w:spacing w:line="264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Форма реестра ключевых показателей</w:t>
      </w: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380"/>
        <w:gridCol w:w="1968"/>
        <w:gridCol w:w="3973"/>
      </w:tblGrid>
      <w:tr w:rsidR="003076A1" w:rsidRPr="00F930A3" w:rsidTr="00627025">
        <w:tc>
          <w:tcPr>
            <w:tcW w:w="534" w:type="dxa"/>
          </w:tcPr>
          <w:p w:rsidR="003076A1" w:rsidRPr="00F930A3" w:rsidRDefault="003076A1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80" w:type="dxa"/>
          </w:tcPr>
          <w:p w:rsidR="003076A1" w:rsidRPr="00F930A3" w:rsidRDefault="002F162B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Вид контроля (надзора) органа исполните</w:t>
            </w:r>
            <w:r w:rsidR="0062702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льной власти</w:t>
            </w:r>
          </w:p>
        </w:tc>
        <w:tc>
          <w:tcPr>
            <w:tcW w:w="1968" w:type="dxa"/>
          </w:tcPr>
          <w:p w:rsidR="003076A1" w:rsidRPr="00F930A3" w:rsidRDefault="001E6A68" w:rsidP="002F162B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Сведения о к</w:t>
            </w:r>
            <w:r w:rsidR="003076A1"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лючевы</w:t>
            </w:r>
            <w:r w:rsidR="002F162B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х</w:t>
            </w:r>
            <w:r w:rsidR="003076A1"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показател</w:t>
            </w:r>
            <w:r w:rsidR="002F162B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ях</w:t>
            </w:r>
          </w:p>
        </w:tc>
        <w:tc>
          <w:tcPr>
            <w:tcW w:w="3973" w:type="dxa"/>
          </w:tcPr>
          <w:p w:rsidR="003076A1" w:rsidRPr="00F930A3" w:rsidRDefault="003076A1" w:rsidP="003076A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Реквизиты нормативно - правового акта </w:t>
            </w:r>
            <w:r w:rsidR="00A5255A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br/>
            </w: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«Об утверждении</w:t>
            </w:r>
            <w:r w:rsidR="00732B87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перечня ключевых показателей результативности и эффективности деятельности органов государственного контроля (надзора)</w:t>
            </w: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D57F8" w:rsidRPr="00F930A3" w:rsidTr="00627025">
        <w:tc>
          <w:tcPr>
            <w:tcW w:w="534" w:type="dxa"/>
          </w:tcPr>
          <w:p w:rsidR="00CD57F8" w:rsidRPr="00F930A3" w:rsidRDefault="00CD57F8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</w:tcPr>
          <w:p w:rsidR="00CD57F8" w:rsidRDefault="00CD57F8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CD57F8" w:rsidRDefault="00CD57F8" w:rsidP="002F162B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CD57F8" w:rsidRPr="00F930A3" w:rsidRDefault="00CD57F8" w:rsidP="003076A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F2786" w:rsidRPr="00E45963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3F2786" w:rsidRPr="00E45963" w:rsidSect="00B64A3B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47" w:rsidRDefault="00587D47" w:rsidP="00E45963">
      <w:pPr>
        <w:spacing w:after="0" w:line="240" w:lineRule="auto"/>
      </w:pPr>
      <w:r>
        <w:separator/>
      </w:r>
    </w:p>
  </w:endnote>
  <w:endnote w:type="continuationSeparator" w:id="1">
    <w:p w:rsidR="00587D47" w:rsidRDefault="00587D47" w:rsidP="00E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47" w:rsidRDefault="00587D47" w:rsidP="00E45963">
      <w:pPr>
        <w:spacing w:after="0" w:line="240" w:lineRule="auto"/>
      </w:pPr>
      <w:r>
        <w:separator/>
      </w:r>
    </w:p>
  </w:footnote>
  <w:footnote w:type="continuationSeparator" w:id="1">
    <w:p w:rsidR="00587D47" w:rsidRDefault="00587D47" w:rsidP="00E4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959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5963" w:rsidRPr="00B64A3B" w:rsidRDefault="000C1FDE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64A3B">
          <w:rPr>
            <w:rFonts w:ascii="PT Astra Serif" w:hAnsi="PT Astra Serif"/>
            <w:sz w:val="28"/>
            <w:szCs w:val="28"/>
          </w:rPr>
          <w:fldChar w:fldCharType="begin"/>
        </w:r>
        <w:r w:rsidR="00E45963" w:rsidRPr="00B64A3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64A3B">
          <w:rPr>
            <w:rFonts w:ascii="PT Astra Serif" w:hAnsi="PT Astra Serif"/>
            <w:sz w:val="28"/>
            <w:szCs w:val="28"/>
          </w:rPr>
          <w:fldChar w:fldCharType="separate"/>
        </w:r>
        <w:r w:rsidR="0070280F">
          <w:rPr>
            <w:rFonts w:ascii="PT Astra Serif" w:hAnsi="PT Astra Serif"/>
            <w:noProof/>
            <w:sz w:val="28"/>
            <w:szCs w:val="28"/>
          </w:rPr>
          <w:t>7</w:t>
        </w:r>
        <w:r w:rsidRPr="00B64A3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7CE4"/>
    <w:rsid w:val="00001E1E"/>
    <w:rsid w:val="000C1FDE"/>
    <w:rsid w:val="00150EA1"/>
    <w:rsid w:val="001E6A68"/>
    <w:rsid w:val="001F450C"/>
    <w:rsid w:val="00226B91"/>
    <w:rsid w:val="002B3077"/>
    <w:rsid w:val="002B45FA"/>
    <w:rsid w:val="002E5C98"/>
    <w:rsid w:val="002F162B"/>
    <w:rsid w:val="003076A1"/>
    <w:rsid w:val="003479F0"/>
    <w:rsid w:val="003624ED"/>
    <w:rsid w:val="00363682"/>
    <w:rsid w:val="003F2786"/>
    <w:rsid w:val="00480A5B"/>
    <w:rsid w:val="004A5A54"/>
    <w:rsid w:val="004F159C"/>
    <w:rsid w:val="004F67AE"/>
    <w:rsid w:val="005263FB"/>
    <w:rsid w:val="00586E00"/>
    <w:rsid w:val="00587D47"/>
    <w:rsid w:val="005904EC"/>
    <w:rsid w:val="005E3D34"/>
    <w:rsid w:val="005F56BE"/>
    <w:rsid w:val="00627025"/>
    <w:rsid w:val="0065232D"/>
    <w:rsid w:val="00662CD0"/>
    <w:rsid w:val="006D4982"/>
    <w:rsid w:val="006E122B"/>
    <w:rsid w:val="0070280F"/>
    <w:rsid w:val="00703D24"/>
    <w:rsid w:val="00705AFA"/>
    <w:rsid w:val="007322FE"/>
    <w:rsid w:val="00732B87"/>
    <w:rsid w:val="007764EF"/>
    <w:rsid w:val="007965F1"/>
    <w:rsid w:val="007A2579"/>
    <w:rsid w:val="007B0D33"/>
    <w:rsid w:val="007B6148"/>
    <w:rsid w:val="007F1717"/>
    <w:rsid w:val="008F3C65"/>
    <w:rsid w:val="0093058D"/>
    <w:rsid w:val="00931D43"/>
    <w:rsid w:val="009368D8"/>
    <w:rsid w:val="009931CF"/>
    <w:rsid w:val="009B0402"/>
    <w:rsid w:val="009B20B7"/>
    <w:rsid w:val="009F00BA"/>
    <w:rsid w:val="009F309F"/>
    <w:rsid w:val="00A40901"/>
    <w:rsid w:val="00A5255A"/>
    <w:rsid w:val="00A56B63"/>
    <w:rsid w:val="00AE3204"/>
    <w:rsid w:val="00B23065"/>
    <w:rsid w:val="00B64A3B"/>
    <w:rsid w:val="00B7340D"/>
    <w:rsid w:val="00B82302"/>
    <w:rsid w:val="00C277E3"/>
    <w:rsid w:val="00C331F2"/>
    <w:rsid w:val="00C54A8D"/>
    <w:rsid w:val="00C71F19"/>
    <w:rsid w:val="00CC08AD"/>
    <w:rsid w:val="00CD1166"/>
    <w:rsid w:val="00CD57F8"/>
    <w:rsid w:val="00D43B04"/>
    <w:rsid w:val="00D9642C"/>
    <w:rsid w:val="00DB0946"/>
    <w:rsid w:val="00DF0EEB"/>
    <w:rsid w:val="00DF4CA9"/>
    <w:rsid w:val="00E01975"/>
    <w:rsid w:val="00E45963"/>
    <w:rsid w:val="00E55A87"/>
    <w:rsid w:val="00EC10AD"/>
    <w:rsid w:val="00EC3B77"/>
    <w:rsid w:val="00EF70C6"/>
    <w:rsid w:val="00F11365"/>
    <w:rsid w:val="00F45FFE"/>
    <w:rsid w:val="00F57CE4"/>
    <w:rsid w:val="00F9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963"/>
  </w:style>
  <w:style w:type="paragraph" w:styleId="a5">
    <w:name w:val="footer"/>
    <w:basedOn w:val="a"/>
    <w:link w:val="a6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963"/>
  </w:style>
  <w:style w:type="table" w:styleId="a7">
    <w:name w:val="Table Grid"/>
    <w:basedOn w:val="a1"/>
    <w:uiPriority w:val="59"/>
    <w:rsid w:val="003F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963"/>
  </w:style>
  <w:style w:type="paragraph" w:styleId="a5">
    <w:name w:val="footer"/>
    <w:basedOn w:val="a"/>
    <w:link w:val="a6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963"/>
  </w:style>
  <w:style w:type="table" w:styleId="a7">
    <w:name w:val="Table Grid"/>
    <w:basedOn w:val="a1"/>
    <w:uiPriority w:val="59"/>
    <w:rsid w:val="003F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F7F7-76F8-43A9-9A6D-83DBF06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Olga Brenduk</cp:lastModifiedBy>
  <cp:revision>2</cp:revision>
  <dcterms:created xsi:type="dcterms:W3CDTF">2019-11-20T09:49:00Z</dcterms:created>
  <dcterms:modified xsi:type="dcterms:W3CDTF">2019-11-20T09:49:00Z</dcterms:modified>
</cp:coreProperties>
</file>