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41" w:rsidRDefault="00E833DD">
      <w:pPr>
        <w:pStyle w:val="FORMATTEXT"/>
        <w:tabs>
          <w:tab w:val="left" w:pos="0"/>
          <w:tab w:val="right" w:pos="9639"/>
        </w:tabs>
        <w:spacing w:after="0" w:line="240" w:lineRule="auto"/>
        <w:jc w:val="right"/>
      </w:pPr>
      <w:r>
        <w:rPr>
          <w:rFonts w:ascii="PT Astra Serif" w:hAnsi="PT Astra Serif"/>
          <w:b/>
          <w:bCs/>
          <w:sz w:val="28"/>
          <w:szCs w:val="28"/>
        </w:rPr>
        <w:t>Проект</w:t>
      </w:r>
    </w:p>
    <w:p w:rsidR="001E3841" w:rsidRDefault="001E3841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E3841" w:rsidRDefault="001E3841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E3841" w:rsidRDefault="00E833DD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1E3841" w:rsidRDefault="001E3841">
      <w:pPr>
        <w:pStyle w:val="FORMATTEXT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E3841" w:rsidRDefault="00E833DD">
      <w:pPr>
        <w:pStyle w:val="FORMATTEXT"/>
        <w:spacing w:after="0" w:line="240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1E3841" w:rsidRDefault="001E3841">
      <w:pPr>
        <w:pStyle w:val="FORMATTEXT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41" w:rsidRDefault="001E3841">
      <w:pPr>
        <w:pStyle w:val="FORMATTEXT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41" w:rsidRDefault="001E3841">
      <w:pPr>
        <w:pStyle w:val="FORMATTEXT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41" w:rsidRDefault="00E833DD">
      <w:pPr>
        <w:spacing w:after="0" w:line="240" w:lineRule="auto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</w:t>
      </w:r>
      <w:r>
        <w:rPr>
          <w:rFonts w:ascii="PT Astra Serif" w:hAnsi="PT Astra Serif" w:cs="PT Astra Serif"/>
          <w:b/>
          <w:sz w:val="28"/>
          <w:szCs w:val="28"/>
          <w:lang w:val="ru-RU"/>
        </w:rPr>
        <w:t>п</w:t>
      </w:r>
      <w:r>
        <w:rPr>
          <w:rFonts w:ascii="PT Astra Serif" w:eastAsiaTheme="minorHAnsi" w:hAnsi="PT Astra Serif" w:cs="PT Astra Serif"/>
          <w:b/>
          <w:sz w:val="28"/>
          <w:szCs w:val="28"/>
          <w:lang w:val="ru-RU" w:eastAsia="en-US"/>
        </w:rPr>
        <w:t>остановление</w:t>
      </w:r>
      <w:r>
        <w:rPr>
          <w:rFonts w:ascii="PT Astra Serif" w:eastAsiaTheme="minorHAnsi" w:hAnsi="PT Astra Serif" w:cs="PT Astra Serif"/>
          <w:b/>
          <w:sz w:val="28"/>
          <w:szCs w:val="28"/>
          <w:lang w:val="ru-RU" w:eastAsia="en-US"/>
        </w:rPr>
        <w:br/>
        <w:t xml:space="preserve">Правительства Ульяновской </w:t>
      </w:r>
      <w:r>
        <w:rPr>
          <w:rFonts w:ascii="PT Astra Serif" w:eastAsiaTheme="minorHAnsi" w:hAnsi="PT Astra Serif" w:cs="PT Astra Serif"/>
          <w:b/>
          <w:bCs/>
          <w:sz w:val="28"/>
          <w:szCs w:val="28"/>
          <w:lang w:val="ru-RU" w:eastAsia="en-US"/>
        </w:rPr>
        <w:t xml:space="preserve">области от 23.05.2019 № 233-П </w:t>
      </w:r>
    </w:p>
    <w:p w:rsidR="001E3841" w:rsidRDefault="001E3841">
      <w:pPr>
        <w:spacing w:after="0" w:line="240" w:lineRule="auto"/>
        <w:ind w:firstLine="709"/>
        <w:rPr>
          <w:rFonts w:ascii="PT Astra Serif" w:eastAsiaTheme="minorHAnsi" w:hAnsi="PT Astra Serif" w:cs="PT Astra Serif"/>
          <w:b/>
          <w:sz w:val="28"/>
          <w:szCs w:val="28"/>
          <w:lang w:val="ru-RU" w:eastAsia="en-US"/>
        </w:rPr>
      </w:pPr>
    </w:p>
    <w:p w:rsidR="001E3841" w:rsidRDefault="001E3841">
      <w:pPr>
        <w:spacing w:after="0" w:line="240" w:lineRule="auto"/>
        <w:ind w:firstLine="709"/>
        <w:rPr>
          <w:rFonts w:ascii="PT Astra Serif" w:eastAsiaTheme="minorHAnsi" w:hAnsi="PT Astra Serif" w:cs="PT Astra Serif"/>
          <w:b/>
          <w:sz w:val="28"/>
          <w:szCs w:val="28"/>
          <w:lang w:val="ru-RU" w:eastAsia="en-US"/>
        </w:rPr>
      </w:pPr>
    </w:p>
    <w:p w:rsidR="001E3841" w:rsidRPr="00115230" w:rsidRDefault="00E833DD">
      <w:pPr>
        <w:spacing w:after="0" w:line="240" w:lineRule="auto"/>
        <w:ind w:firstLine="720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Правительство Ульяновской области  п о с т а н о в л я е т:</w:t>
      </w:r>
    </w:p>
    <w:p w:rsidR="001E3841" w:rsidRPr="00115230" w:rsidRDefault="00E833DD">
      <w:pPr>
        <w:spacing w:after="0" w:line="240" w:lineRule="auto"/>
        <w:ind w:firstLine="720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1. Внести в постановление </w:t>
      </w:r>
      <w:r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>Правительства Ульяновской области                            от 23.05.2019 № 233-П «</w:t>
      </w:r>
      <w:r>
        <w:rPr>
          <w:rFonts w:ascii="PT Astra Serif" w:eastAsia="Helvetica" w:hAnsi="PT Astra Serif" w:cs="PT Astra Serif"/>
          <w:sz w:val="28"/>
          <w:szCs w:val="28"/>
          <w:shd w:val="clear" w:color="auto" w:fill="FFFFFF"/>
          <w:lang w:val="ru-RU" w:eastAsia="en-US"/>
        </w:rPr>
        <w:t xml:space="preserve">О некоторых мерах по реализации регионального проекта «Создание системы поддержки фермеров и развитие сельской кооперации» 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>следующие изменения:</w:t>
      </w:r>
    </w:p>
    <w:p w:rsidR="001E3841" w:rsidRPr="00115230" w:rsidRDefault="00E833DD">
      <w:pPr>
        <w:spacing w:after="0" w:line="240" w:lineRule="auto"/>
        <w:ind w:firstLine="720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en-US"/>
        </w:rPr>
        <w:t>1) в приложени</w:t>
      </w:r>
      <w:r>
        <w:rPr>
          <w:rFonts w:ascii="PT Astra Serif" w:eastAsia="SimSun" w:hAnsi="PT Astra Serif" w:cs="PT Astra Serif"/>
          <w:sz w:val="28"/>
          <w:szCs w:val="28"/>
          <w:lang w:val="ru-RU" w:eastAsia="en-US"/>
        </w:rPr>
        <w:t>и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 № 1: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en-US"/>
        </w:rPr>
        <w:t>а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) 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в 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подпункте 1 пункта 2 после слов «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средств финансовой поддержки» дополнить словами «(за исключением выплат социального характера)»;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б) в пункте 6 слова «проводится Министерством» заменить словами «организуется Министерством и проводится при определении побед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ителя конкурсного отбора исходя из наилучших условий достижения результата предоставления гранта»;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в) 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пункт 7 изложить в следующей редакции: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«</w:t>
      </w:r>
      <w:r>
        <w:rPr>
          <w:rFonts w:ascii="PT Astra Serif" w:hAnsi="PT Astra Serif"/>
          <w:sz w:val="28"/>
          <w:szCs w:val="28"/>
          <w:lang w:val="ru-RU" w:eastAsia="en-US"/>
        </w:rPr>
        <w:t>В Министерство заявителем представляется заявка на участие                   в конкурсном отборе по форме, утвержд</w:t>
      </w:r>
      <w:r>
        <w:rPr>
          <w:rFonts w:ascii="PT Astra Serif" w:hAnsi="PT Astra Serif"/>
          <w:sz w:val="28"/>
          <w:szCs w:val="28"/>
          <w:lang w:val="ru-RU" w:eastAsia="en-US"/>
        </w:rPr>
        <w:t xml:space="preserve">ённой правовым актом Министерства (далее - заявка), 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в течение срока приёма документов, указанного в объявлении   о проведении конкурсного отбора.»;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г) в подпункте 3 пункта 8 после слов «финансовой поддержки» дополнить словами «(за исключением выплат 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социального характера)»;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д) в подпункте 3 пункта 9 после слов «финансовой поддержки» дополнить словами «(за исключением выплат социального характера)»;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е) в пункте 10: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в подпункте 2 слова «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задолженность по возврату в областной бюджет Ульяновской области» 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заменить словами «(неурегулированная) задолженность по денежным обязательствам перед Ульяновской областью»;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пункт 3 изложить в следующей редакции: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«3) в реестре дисквалифицированных лиц отсутствуют сведения                 о дисквалифицированном </w:t>
      </w:r>
      <w:r>
        <w:rPr>
          <w:rFonts w:ascii="PT Astra Serif" w:eastAsia="Times New Roman" w:hAnsi="PT Astra Serif" w:cs="PT Astra Serif"/>
          <w:bCs/>
          <w:sz w:val="28"/>
          <w:szCs w:val="28"/>
          <w:lang w:val="ru-RU"/>
        </w:rPr>
        <w:t>заявителе-</w:t>
      </w:r>
      <w:r>
        <w:rPr>
          <w:rFonts w:ascii="PT Astra Serif" w:eastAsia="Times New Roman" w:hAnsi="PT Astra Serif" w:cs="PT Astra Serif"/>
          <w:bCs/>
          <w:sz w:val="28"/>
          <w:szCs w:val="28"/>
          <w:lang w:val="ru-RU"/>
        </w:rPr>
        <w:t>гражданина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;»;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ж) в пункте 11: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в подпункте 2 слова 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«задолженность по возврату в областной бюджет Ульяновской области» заменить словами «(неурегулированная) задолженность по денежным обязательствам перед Ульяновской областью»;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lastRenderedPageBreak/>
        <w:t>подпункт 4 изложить в следующей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 редакции:</w:t>
      </w:r>
    </w:p>
    <w:p w:rsidR="001E3841" w:rsidRPr="00115230" w:rsidRDefault="00E833D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«4) в реестре дисквалифицированных лиц отсутствуют сведения                 о дисквалифицированном главе КФХ;»;</w:t>
      </w:r>
    </w:p>
    <w:p w:rsidR="001E3841" w:rsidRDefault="00E833DD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з) в первом абзаце пункта 12 </w:t>
      </w:r>
      <w:r>
        <w:rPr>
          <w:rFonts w:ascii="PT Astra Serif" w:eastAsia="Calibri" w:hAnsi="PT Astra Serif" w:cs="PT Astra Serif"/>
          <w:bCs/>
          <w:sz w:val="28"/>
          <w:szCs w:val="28"/>
          <w:lang w:val="ru-RU" w:eastAsia="en-US"/>
        </w:rPr>
        <w:t>слова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 «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заявку с приложением следующих документов (копий документов)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» </w:t>
      </w:r>
      <w:r>
        <w:rPr>
          <w:rFonts w:ascii="PT Astra Serif" w:eastAsia="Calibri" w:hAnsi="PT Astra Serif" w:cs="PT Astra Serif"/>
          <w:bCs/>
          <w:sz w:val="28"/>
          <w:szCs w:val="28"/>
          <w:lang w:val="ru-RU" w:eastAsia="en-US"/>
        </w:rPr>
        <w:t>заменить словами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 «заявку составленную       по форме, утверждённой правовым актом Министерства, содержащую согласие заявителя на размещение информации о нём, его заявке и иной информации, связанной с конкурсным отбором, на едином портале и (или) официальном сайте Министер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ства, с приложением следующих документов (копий документов)»;</w:t>
      </w:r>
    </w:p>
    <w:p w:rsidR="001E3841" w:rsidRDefault="00E833DD">
      <w:pPr>
        <w:spacing w:after="0" w:line="240" w:lineRule="auto"/>
        <w:ind w:firstLine="709"/>
        <w:jc w:val="both"/>
      </w:pP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 xml:space="preserve">и) 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в первом абзаце</w:t>
      </w: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 xml:space="preserve"> пункта 13</w:t>
      </w:r>
      <w:r>
        <w:rPr>
          <w:rFonts w:ascii="PT Astra Serif" w:eastAsia="Calibri" w:hAnsi="PT Astra Serif" w:cs="PT Astra Serif"/>
          <w:bCs/>
          <w:sz w:val="28"/>
          <w:szCs w:val="28"/>
          <w:lang w:val="ru-RU" w:eastAsia="en-US"/>
        </w:rPr>
        <w:t>слова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 «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заявку с приложением следующих документов (копий документов):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» </w:t>
      </w:r>
      <w:r>
        <w:rPr>
          <w:rFonts w:ascii="PT Astra Serif" w:eastAsia="Calibri" w:hAnsi="PT Astra Serif" w:cs="PT Astra Serif"/>
          <w:bCs/>
          <w:sz w:val="28"/>
          <w:szCs w:val="28"/>
          <w:lang w:val="ru-RU" w:eastAsia="en-US"/>
        </w:rPr>
        <w:t>заменить словами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 «заявку составленную      по форме, утверждённой правовым актом Министерства, с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одержащую согласие заявителя на размещение информации о нём, его заявке и иной информации, связанной с конкурсным отбором, на едином портале и (или) официальном сайте Министерства, с приложением следующих документов (копий документов:)»;</w:t>
      </w:r>
    </w:p>
    <w:p w:rsidR="001E3841" w:rsidRPr="00115230" w:rsidRDefault="00E833DD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 xml:space="preserve">к) </w:t>
      </w:r>
      <w:r>
        <w:rPr>
          <w:rFonts w:ascii="PT Astra Serif" w:eastAsia="Calibri" w:hAnsi="PT Astra Serif" w:cs="Times New Roman"/>
          <w:bCs/>
          <w:sz w:val="28"/>
          <w:szCs w:val="28"/>
          <w:lang w:val="ru-RU" w:eastAsia="en-US"/>
        </w:rPr>
        <w:t>абзац первый пу</w:t>
      </w:r>
      <w:r>
        <w:rPr>
          <w:rFonts w:ascii="PT Astra Serif" w:eastAsia="Calibri" w:hAnsi="PT Astra Serif" w:cs="Times New Roman"/>
          <w:bCs/>
          <w:sz w:val="28"/>
          <w:szCs w:val="28"/>
          <w:lang w:val="ru-RU" w:eastAsia="en-US"/>
        </w:rPr>
        <w:t xml:space="preserve">нкта 17 изложить в следующей редакции: </w:t>
      </w:r>
    </w:p>
    <w:p w:rsidR="001E3841" w:rsidRPr="00115230" w:rsidRDefault="00E833DD">
      <w:pPr>
        <w:spacing w:after="0" w:line="240" w:lineRule="auto"/>
        <w:jc w:val="both"/>
        <w:rPr>
          <w:lang w:val="ru-RU"/>
        </w:rPr>
      </w:pPr>
      <w:r w:rsidRPr="00115230">
        <w:rPr>
          <w:rFonts w:ascii="PT Astra Serif" w:hAnsi="PT Astra Serif"/>
          <w:sz w:val="28"/>
          <w:szCs w:val="28"/>
          <w:lang w:val="ru-RU"/>
        </w:rPr>
        <w:tab/>
        <w:t>«Объявление о проведении конкурсного отбора размещается на едином портале и (или) на официальном сайте Министерства в информационно-телекоммуникационной сети Интернет не позднее 7 дней до даты начала приема документ</w:t>
      </w:r>
      <w:r w:rsidRPr="00115230">
        <w:rPr>
          <w:rFonts w:ascii="PT Astra Serif" w:hAnsi="PT Astra Serif"/>
          <w:sz w:val="28"/>
          <w:szCs w:val="28"/>
          <w:lang w:val="ru-RU"/>
        </w:rPr>
        <w:t xml:space="preserve">ов (копий документов), указанных в пунктах 12 и 13 настоящих Правил (далее – документы). </w:t>
      </w:r>
      <w:r>
        <w:rPr>
          <w:rFonts w:ascii="PT Astra Serif" w:hAnsi="PT Astra Serif"/>
          <w:sz w:val="28"/>
          <w:szCs w:val="28"/>
          <w:lang w:val="ru-RU" w:eastAsia="en-US"/>
        </w:rPr>
        <w:t xml:space="preserve">Информационное сообщение                 о проведении конкурса должно содержать следующие сведения: сроки проведения отбора (даты и времени начала (окончания) подачи </w:t>
      </w:r>
      <w:r>
        <w:rPr>
          <w:rFonts w:ascii="PT Astra Serif" w:hAnsi="PT Astra Serif"/>
          <w:sz w:val="28"/>
          <w:szCs w:val="28"/>
          <w:lang w:val="ru-RU" w:eastAsia="en-US"/>
        </w:rPr>
        <w:t>(приема) предложений (заявок) участников отбора), которые не могут быть меньше        30 календарных дней, следующих за днём размещения объявления                       о проведении отбора; наименование, место нахождение, почтового адреса, адрес электронно</w:t>
      </w:r>
      <w:r>
        <w:rPr>
          <w:rFonts w:ascii="PT Astra Serif" w:hAnsi="PT Astra Serif"/>
          <w:sz w:val="28"/>
          <w:szCs w:val="28"/>
          <w:lang w:val="ru-RU" w:eastAsia="en-US"/>
        </w:rPr>
        <w:t>й почты Министерства; форму и условия подачи заявок; перечень документов, необходимых для участия в конкурсе; номера контактных телефонов; даты размещения результатов конкурсного отбора        на едином портале и (или) на официальном сайте Министерства.»;</w:t>
      </w:r>
    </w:p>
    <w:p w:rsidR="001E3841" w:rsidRPr="00115230" w:rsidRDefault="00E833DD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>л) в пункте 18:</w:t>
      </w:r>
    </w:p>
    <w:p w:rsidR="001E3841" w:rsidRDefault="00E833D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 w:eastAsia="en-US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четвёртом </w:t>
      </w:r>
      <w:r>
        <w:rPr>
          <w:rFonts w:ascii="PT Astra Serif" w:hAnsi="PT Astra Serif" w:cs="Times New Roman"/>
          <w:sz w:val="28"/>
          <w:szCs w:val="28"/>
          <w:lang w:val="ru-RU" w:eastAsia="en-US"/>
        </w:rPr>
        <w:t>слова «отказе в допуске заявителей к участию               в конкурсном отборе,»заменить словами «отклонении заявки,»;</w:t>
      </w:r>
    </w:p>
    <w:p w:rsidR="001E3841" w:rsidRPr="00115230" w:rsidRDefault="00E833DD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 w:eastAsia="en-US"/>
        </w:rPr>
        <w:t>абзац пятый изложить в следующей редакции:</w:t>
      </w:r>
    </w:p>
    <w:p w:rsidR="001E3841" w:rsidRPr="00115230" w:rsidRDefault="00E833DD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 w:eastAsia="en-US"/>
        </w:rPr>
        <w:t>«размещается на едином портале и (или) официальном сайте Ми</w:t>
      </w:r>
      <w:r>
        <w:rPr>
          <w:rFonts w:ascii="PT Astra Serif" w:hAnsi="PT Astra Serif" w:cs="Times New Roman"/>
          <w:sz w:val="28"/>
          <w:szCs w:val="28"/>
          <w:lang w:val="ru-RU" w:eastAsia="en-US"/>
        </w:rPr>
        <w:t>нистерства информационное сообщение, содержащее перечень заявителей,   в отношении которых Министерством принято решение об их допуске                к участию в конкурсном отборе, а также сведения о дате, времени и месте рассмотрения представленных участн</w:t>
      </w:r>
      <w:r>
        <w:rPr>
          <w:rFonts w:ascii="PT Astra Serif" w:hAnsi="PT Astra Serif" w:cs="Times New Roman"/>
          <w:sz w:val="28"/>
          <w:szCs w:val="28"/>
          <w:lang w:val="ru-RU" w:eastAsia="en-US"/>
        </w:rPr>
        <w:t>иками конкурсного отбора документов      и проверки соответствия их критериям конкурсного отбора;»;</w:t>
      </w:r>
    </w:p>
    <w:p w:rsidR="001E3841" w:rsidRPr="00115230" w:rsidRDefault="00E833D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 w:eastAsia="en-US"/>
        </w:rPr>
        <w:t>в абзаце шестом слова «отказе в допуске к участию в конкурсном отборе,» заменить словами «отклонении заявки,»;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м) в пункте 19 слова «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отказе в допуске к учас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тию в конкурсном отборе» заменить словами «отклонении заявки» и в нём 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после слова «Правил» дополнить словами 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«, представления заявителем заявки после даты и (или) времени, определённых для представления заявок, недостоверность предоставленной информации, в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 том числе информации о месте нахождения      и адресе юридического лица.»;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н) в пункте 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22 после слов «размещае</w:t>
      </w:r>
      <w:r>
        <w:rPr>
          <w:rFonts w:ascii="PT Astra Serif" w:eastAsia="Times New Roman" w:hAnsi="PT Astra Serif" w:cs="PT Astra Serif"/>
          <w:bCs/>
          <w:sz w:val="28"/>
          <w:szCs w:val="28"/>
          <w:lang w:val="ru-RU"/>
        </w:rPr>
        <w:t>тся Министерством на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» дополнить словами «едином портале и (или)»;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о) пункт 23 </w:t>
      </w: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>дополнить абзацем тринадцатым следующего содержания: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«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Сведения о 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грантах размещаются в разделе единого портала бюджетной системы Российской Федерации в информационно-телекоммуникационной сети «Интернет» (далее – единый портал) при формировании проекта закона Ульяновской области об областном бюджете Ульяновской области  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 xml:space="preserve">                  на соответствующий финансовый год и плановый период (проекта закона Ульяновской области о внесении изменений в Закон Ульяновской области        об областном бюджете Ульяновской области на соответствующий финансовый год и плановый период).</w:t>
      </w:r>
      <w:r>
        <w:rPr>
          <w:rFonts w:ascii="PT Astra Serif" w:hAnsi="PT Astra Serif" w:cs="Times New Roman"/>
          <w:bCs/>
          <w:sz w:val="28"/>
          <w:szCs w:val="28"/>
          <w:lang w:val="ru-RU" w:eastAsia="en-US"/>
        </w:rPr>
        <w:t>»;</w:t>
      </w:r>
    </w:p>
    <w:p w:rsidR="001E3841" w:rsidRDefault="00E833DD">
      <w:pPr>
        <w:spacing w:after="0" w:line="240" w:lineRule="auto"/>
        <w:ind w:firstLine="700"/>
        <w:jc w:val="both"/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п) в подпункте 3 пункта 27 слова «</w:t>
      </w:r>
      <w:bookmarkStart w:id="0" w:name="__DdeLink__6991_1556946416"/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Срок освоения гранта может быть продлен не более чем на 6 месяцев</w:t>
      </w:r>
      <w:bookmarkEnd w:id="0"/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;» заменить словами «Срок освоения гранта может быть продлен не более чем на 12 месяцев. В случае если допущены нарушения обязательств, предусмотренных пр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оектом создания и (или) развития крестьянского (фермерского) хозяйства, срок исполнения которых установлен на 2020 — 2021 годы, меры ответственности за нарушение указанных обязательств применяются по решению Министерства и в установленном настоящими правил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ами порядке;».</w:t>
      </w:r>
    </w:p>
    <w:p w:rsidR="001E3841" w:rsidRPr="00115230" w:rsidRDefault="00E833DD">
      <w:pPr>
        <w:spacing w:after="0" w:line="240" w:lineRule="auto"/>
        <w:ind w:firstLine="72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2) в приложени</w:t>
      </w: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>и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 № 2: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а) пункт 3 дополнить подпунктом 3.1 следующего содержания: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«3.1. Сведения о субсидиях размещаются в разделе единого портала бюджетной системы Российской Федерации в информационно-телекоммуникационной сети «Интернет» при 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>формировании проекта закона Ульяновской области об областном бюджете Ульяновской области                    на соответствующий финансовый год и плановый период (проекта закона Ульяновской области о внесении изменений в Закон Ульяновской области          об</w:t>
      </w: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 областном бюджете Ульяновской области на соответствующий финансовый год и плановый период).»;</w:t>
      </w:r>
    </w:p>
    <w:p w:rsidR="001E3841" w:rsidRPr="00115230" w:rsidRDefault="00E833D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en-US"/>
        </w:rPr>
        <w:t xml:space="preserve">б) </w:t>
      </w: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>в пункте 6:</w:t>
      </w:r>
    </w:p>
    <w:p w:rsidR="001E3841" w:rsidRPr="00115230" w:rsidRDefault="00E833DD">
      <w:pPr>
        <w:spacing w:after="0" w:line="240" w:lineRule="auto"/>
        <w:ind w:firstLine="720"/>
        <w:jc w:val="both"/>
        <w:rPr>
          <w:lang w:val="ru-RU"/>
        </w:rPr>
      </w:pP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>в подпункте 6 после слов «иных сельскохозяйственных товаропроизводителей» дополнить словами «, сельскохозяйственный потребительский кооператив и е</w:t>
      </w: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>го члены не являются иностранными юридическими лицами, а также российскими юридическими лицами,                  в уставном (складочном) капитале которых доля участия иностранных юридических лиц, местом регистрации которых являются государство или территор</w:t>
      </w: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>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</w:t>
      </w:r>
      <w:r>
        <w:rPr>
          <w:rFonts w:ascii="PT Astra Serif" w:eastAsia="SimSun" w:hAnsi="PT Astra Serif" w:cs="PT Astra Serif"/>
          <w:bCs/>
          <w:sz w:val="28"/>
          <w:szCs w:val="28"/>
          <w:lang w:val="ru-RU" w:eastAsia="en-US"/>
        </w:rPr>
        <w:t>х операций (офшорные зоны) в отношении таких юридических лиц,                        в совокупности превышает 50 процентов на дату не ранее 30 рабочих дней        до даты заключения соглашения;</w:t>
      </w:r>
    </w:p>
    <w:p w:rsidR="001E3841" w:rsidRPr="00115230" w:rsidRDefault="00E833DD">
      <w:pPr>
        <w:spacing w:after="0" w:line="240" w:lineRule="auto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 w:eastAsia="en-US"/>
        </w:rPr>
        <w:tab/>
      </w:r>
      <w:r>
        <w:rPr>
          <w:rFonts w:ascii="PT Astra Serif" w:hAnsi="PT Astra Serif" w:cs="PT Astra Serif"/>
          <w:sz w:val="28"/>
          <w:szCs w:val="28"/>
          <w:lang w:val="ru-RU" w:eastAsia="en-US"/>
        </w:rPr>
        <w:t>в подпункте 7 слова «задолженность перед областным бюджетом У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>льяновской области» заменить словами «(неурегулированная) задолженность по денежным обязательствам перед Ульяновской областью»;</w:t>
      </w:r>
    </w:p>
    <w:p w:rsidR="001E3841" w:rsidRPr="00115230" w:rsidRDefault="00E833DD">
      <w:pPr>
        <w:suppressAutoHyphens/>
        <w:spacing w:after="0" w:line="240" w:lineRule="auto"/>
        <w:ind w:firstLine="709"/>
        <w:jc w:val="both"/>
        <w:rPr>
          <w:lang w:val="ru-RU"/>
        </w:rPr>
      </w:pPr>
      <w:r w:rsidRPr="00115230">
        <w:rPr>
          <w:rFonts w:ascii="PT Astra Serif" w:hAnsi="PT Astra Serif" w:cs="PT Astra Serif"/>
          <w:sz w:val="28"/>
          <w:szCs w:val="28"/>
          <w:lang w:val="ru-RU"/>
        </w:rPr>
        <w:t>подпункт 8 изложить в следующей редакции:</w:t>
      </w:r>
    </w:p>
    <w:p w:rsidR="001E3841" w:rsidRPr="00115230" w:rsidRDefault="00E833DD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B050"/>
          <w:sz w:val="24"/>
          <w:szCs w:val="24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«8) в реестре дисквалифицированных лиц должны отсутствовать сведения о 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>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и об индивид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>уальном предпринимателе, если сельскохозяйственный товаропроизводитель является индивидуальным предпринимателем;»;</w:t>
      </w:r>
    </w:p>
    <w:p w:rsidR="001E3841" w:rsidRPr="00115230" w:rsidRDefault="00E833D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г) в </w:t>
      </w:r>
      <w:r w:rsidRPr="00115230">
        <w:rPr>
          <w:rFonts w:ascii="PT Astra Serif" w:hAnsi="PT Astra Serif" w:cs="PT Astra Serif"/>
          <w:sz w:val="28"/>
          <w:szCs w:val="28"/>
          <w:lang w:val="ru-RU"/>
        </w:rPr>
        <w:t>подпункт</w:t>
      </w:r>
      <w:r>
        <w:rPr>
          <w:rFonts w:ascii="PT Astra Serif" w:hAnsi="PT Astra Serif" w:cs="PT Astra Serif"/>
          <w:sz w:val="28"/>
          <w:szCs w:val="28"/>
          <w:lang w:val="ru-RU"/>
        </w:rPr>
        <w:t>е</w:t>
      </w:r>
      <w:r w:rsidRPr="00115230">
        <w:rPr>
          <w:rFonts w:ascii="PT Astra Serif" w:hAnsi="PT Astra Serif" w:cs="PT Astra Serif"/>
          <w:sz w:val="28"/>
          <w:szCs w:val="28"/>
          <w:lang w:val="ru-RU"/>
        </w:rPr>
        <w:t xml:space="preserve"> 5 пункта 11 дополнить подпунктом «г» следующего содержания:</w:t>
      </w:r>
    </w:p>
    <w:p w:rsidR="001E3841" w:rsidRPr="00115230" w:rsidRDefault="00E833D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PT Astra Serif" w:eastAsia="Calibri" w:hAnsi="PT Astra Serif" w:cs="PT Astra Serif"/>
          <w:sz w:val="28"/>
          <w:szCs w:val="28"/>
          <w:lang w:val="ru-RU" w:eastAsia="en-US"/>
        </w:rPr>
        <w:t>«г) условие о согласовании новых условий соглашения о предоставлен</w:t>
      </w:r>
      <w:r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ии субсидии в случае уменьшения Министерству как получателю средств областного бюджета Ульяновской области ранее доведённых лимитов бюджетных обязательств, приводящего к невозможности предоставления субсидии в размере, определённом таким соглашением, или 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>о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 расторжении соглашения</w:t>
      </w:r>
      <w:r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о предоставлении субсидии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 в случае недостижения согласия           по новым условиям;»;</w:t>
      </w:r>
    </w:p>
    <w:p w:rsidR="001E3841" w:rsidRDefault="00E833DD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color w:val="00B050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  <w:lang w:val="ru-RU" w:eastAsia="en-US"/>
        </w:rPr>
        <w:t>д) в подпункте 17.2 пункта 17 слова «приложением к настоящим Правилам» заменить словами «соглашением о предоставлении субсидии»;</w:t>
      </w:r>
    </w:p>
    <w:p w:rsidR="001E3841" w:rsidRDefault="00E833DD">
      <w:pPr>
        <w:spacing w:after="0" w:line="240" w:lineRule="auto"/>
        <w:ind w:firstLine="720"/>
        <w:jc w:val="both"/>
      </w:pPr>
      <w:r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2. </w:t>
      </w:r>
      <w:r>
        <w:rPr>
          <w:rFonts w:ascii="PT Astra Serif" w:hAnsi="PT Astra Serif"/>
          <w:sz w:val="28"/>
          <w:szCs w:val="28"/>
          <w:lang w:val="ru-RU"/>
        </w:rPr>
        <w:t>Настоящее по</w:t>
      </w:r>
      <w:r>
        <w:rPr>
          <w:rFonts w:ascii="PT Astra Serif" w:hAnsi="PT Astra Serif"/>
          <w:sz w:val="28"/>
          <w:szCs w:val="28"/>
          <w:lang w:val="ru-RU"/>
        </w:rPr>
        <w:t>становление вступает в силу на следующий день после дня его официального опубликования.</w:t>
      </w:r>
    </w:p>
    <w:p w:rsidR="001E3841" w:rsidRDefault="001E3841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1E3841" w:rsidRDefault="001E3841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1E3841" w:rsidRDefault="001E3841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ru-RU" w:eastAsia="en-US"/>
        </w:rPr>
      </w:pPr>
    </w:p>
    <w:p w:rsidR="001E3841" w:rsidRDefault="00E833DD">
      <w:pPr>
        <w:spacing w:after="0" w:line="240" w:lineRule="auto"/>
        <w:rPr>
          <w:rFonts w:ascii="PT Astra Serif" w:hAnsi="PT Astra Serif"/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Председатель </w:t>
      </w:r>
    </w:p>
    <w:p w:rsidR="001E3841" w:rsidRDefault="00E833DD">
      <w:pPr>
        <w:tabs>
          <w:tab w:val="left" w:pos="7797"/>
        </w:tabs>
        <w:spacing w:after="0" w:line="240" w:lineRule="auto"/>
      </w:pPr>
      <w:r>
        <w:rPr>
          <w:rFonts w:ascii="PT Astra Serif" w:hAnsi="PT Astra Serif"/>
          <w:sz w:val="28"/>
          <w:szCs w:val="28"/>
          <w:lang w:val="ru-RU"/>
        </w:rPr>
        <w:t xml:space="preserve">Правительства области                                 </w:t>
      </w:r>
      <w:r>
        <w:rPr>
          <w:rFonts w:ascii="PT Astra Serif" w:hAnsi="PT Astra Serif"/>
          <w:sz w:val="28"/>
          <w:szCs w:val="28"/>
          <w:lang w:val="ru-RU"/>
        </w:rPr>
        <w:tab/>
        <w:t xml:space="preserve"> А.А.Смекалин</w:t>
      </w:r>
    </w:p>
    <w:sectPr w:rsidR="001E3841" w:rsidSect="001E3841">
      <w:headerReference w:type="default" r:id="rId8"/>
      <w:footerReference w:type="default" r:id="rId9"/>
      <w:footerReference w:type="first" r:id="rId10"/>
      <w:pgSz w:w="11906" w:h="16838"/>
      <w:pgMar w:top="1135" w:right="567" w:bottom="1134" w:left="1701" w:header="709" w:footer="709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DD" w:rsidRDefault="00E833DD" w:rsidP="001E3841">
      <w:pPr>
        <w:spacing w:after="0" w:line="240" w:lineRule="auto"/>
      </w:pPr>
      <w:r>
        <w:separator/>
      </w:r>
    </w:p>
  </w:endnote>
  <w:endnote w:type="continuationSeparator" w:id="1">
    <w:p w:rsidR="00E833DD" w:rsidRDefault="00E833DD" w:rsidP="001E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1" w:rsidRDefault="001E38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1" w:rsidRDefault="001E3841">
    <w:pPr>
      <w:pStyle w:val="Footer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DD" w:rsidRDefault="00E833DD" w:rsidP="001E3841">
      <w:pPr>
        <w:spacing w:after="0" w:line="240" w:lineRule="auto"/>
      </w:pPr>
      <w:r>
        <w:separator/>
      </w:r>
    </w:p>
  </w:footnote>
  <w:footnote w:type="continuationSeparator" w:id="1">
    <w:p w:rsidR="00E833DD" w:rsidRDefault="00E833DD" w:rsidP="001E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1" w:rsidRDefault="001E3841">
    <w:pPr>
      <w:pStyle w:val="Header"/>
      <w:spacing w:after="0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E833DD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115230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5B5"/>
    <w:multiLevelType w:val="multilevel"/>
    <w:tmpl w:val="250A66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3841"/>
    <w:rsid w:val="00115230"/>
    <w:rsid w:val="001E3841"/>
    <w:rsid w:val="00E8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uiPriority="99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841"/>
    <w:pPr>
      <w:widowControl w:val="0"/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"/>
    <w:qFormat/>
    <w:rsid w:val="001E3841"/>
    <w:pPr>
      <w:spacing w:beforeAutospacing="1" w:afterAutospacing="1"/>
      <w:outlineLvl w:val="0"/>
    </w:pPr>
    <w:rPr>
      <w:rFonts w:ascii="SimSun" w:eastAsia="SimSun" w:hAnsi="SimSu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a3"/>
    <w:next w:val="a4"/>
    <w:qFormat/>
    <w:rsid w:val="001E384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1E3841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customStyle="1" w:styleId="-">
    <w:name w:val="Интернет-ссылка"/>
    <w:rsid w:val="001E3841"/>
    <w:rPr>
      <w:color w:val="000080"/>
      <w:u w:val="single"/>
      <w:lang w:val="zh-CN" w:eastAsia="zh-CN" w:bidi="zh-CN"/>
    </w:rPr>
  </w:style>
  <w:style w:type="character" w:customStyle="1" w:styleId="a5">
    <w:name w:val="Нижний колонтитул Знак"/>
    <w:basedOn w:val="a0"/>
    <w:qFormat/>
    <w:rsid w:val="00956C46"/>
    <w:rPr>
      <w:rFonts w:asciiTheme="minorHAnsi" w:eastAsiaTheme="minorEastAsia" w:hAnsiTheme="minorHAnsi" w:cstheme="minorBidi"/>
      <w:lang w:val="en-US" w:eastAsia="zh-CN"/>
    </w:rPr>
  </w:style>
  <w:style w:type="character" w:customStyle="1" w:styleId="a6">
    <w:name w:val="Текст выноски Знак"/>
    <w:basedOn w:val="a0"/>
    <w:qFormat/>
    <w:rsid w:val="001A77F8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a3">
    <w:name w:val="Заголовок"/>
    <w:basedOn w:val="a"/>
    <w:next w:val="a4"/>
    <w:qFormat/>
    <w:rsid w:val="001E38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qFormat/>
    <w:rsid w:val="001E3841"/>
    <w:pPr>
      <w:spacing w:after="140"/>
    </w:pPr>
  </w:style>
  <w:style w:type="paragraph" w:styleId="a7">
    <w:name w:val="List"/>
    <w:basedOn w:val="a4"/>
    <w:qFormat/>
    <w:rsid w:val="001E3841"/>
    <w:rPr>
      <w:rFonts w:cs="Arial"/>
    </w:rPr>
  </w:style>
  <w:style w:type="paragraph" w:customStyle="1" w:styleId="Caption">
    <w:name w:val="Caption"/>
    <w:basedOn w:val="a"/>
    <w:qFormat/>
    <w:rsid w:val="001E38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E3841"/>
    <w:pPr>
      <w:suppressLineNumbers/>
    </w:pPr>
    <w:rPr>
      <w:rFonts w:cs="Arial"/>
    </w:rPr>
  </w:style>
  <w:style w:type="paragraph" w:styleId="a9">
    <w:name w:val="caption"/>
    <w:basedOn w:val="a"/>
    <w:next w:val="a"/>
    <w:qFormat/>
    <w:rsid w:val="001E38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1E384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a"/>
    <w:rsid w:val="001E3841"/>
  </w:style>
  <w:style w:type="paragraph" w:styleId="ab">
    <w:name w:val="Title"/>
    <w:basedOn w:val="a"/>
    <w:uiPriority w:val="99"/>
    <w:qFormat/>
    <w:rsid w:val="001E38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Указатель1"/>
    <w:basedOn w:val="a"/>
    <w:qFormat/>
    <w:rsid w:val="001E3841"/>
    <w:pPr>
      <w:suppressLineNumbers/>
    </w:pPr>
    <w:rPr>
      <w:rFonts w:cs="Arial"/>
    </w:rPr>
  </w:style>
  <w:style w:type="paragraph" w:customStyle="1" w:styleId="FORMATTEXT">
    <w:name w:val=".FORMATTEXT"/>
    <w:uiPriority w:val="99"/>
    <w:qFormat/>
    <w:rsid w:val="001E3841"/>
    <w:pPr>
      <w:widowControl w:val="0"/>
      <w:spacing w:after="200" w:line="276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qFormat/>
    <w:rsid w:val="001E3841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1E3841"/>
    <w:pPr>
      <w:widowControl w:val="0"/>
    </w:pPr>
    <w:rPr>
      <w:rFonts w:ascii="Courier New" w:eastAsia="Times New Roman" w:hAnsi="Courier New" w:cs="Courier New"/>
    </w:rPr>
  </w:style>
  <w:style w:type="paragraph" w:customStyle="1" w:styleId="Footer">
    <w:name w:val="Footer"/>
    <w:basedOn w:val="a"/>
    <w:rsid w:val="00956C4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qFormat/>
    <w:rsid w:val="001A77F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7949</Characters>
  <Application>Microsoft Office Word</Application>
  <DocSecurity>0</DocSecurity>
  <Lines>66</Lines>
  <Paragraphs>18</Paragraphs>
  <ScaleCrop>false</ScaleCrop>
  <Company>КонсультантПлюс Версия 4018.00.70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18.12.2019)"О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holod</dc:creator>
  <cp:lastModifiedBy>Olga Brenduk</cp:lastModifiedBy>
  <cp:revision>2</cp:revision>
  <cp:lastPrinted>2020-10-26T15:56:00Z</cp:lastPrinted>
  <dcterms:created xsi:type="dcterms:W3CDTF">2020-11-02T12:26:00Z</dcterms:created>
  <dcterms:modified xsi:type="dcterms:W3CDTF">2020-11-02T12:26:00Z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1049-11.2.0.9127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