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63" w:rsidRDefault="00DD373B">
      <w:pPr>
        <w:pStyle w:val="FORMATTEXT"/>
        <w:tabs>
          <w:tab w:val="left" w:pos="1365"/>
          <w:tab w:val="right" w:pos="9639"/>
        </w:tabs>
        <w:spacing w:line="24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4C2263" w:rsidRDefault="004C2263">
      <w:pPr>
        <w:pStyle w:val="FORMATTEXT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C2263" w:rsidRDefault="004C2263">
      <w:pPr>
        <w:pStyle w:val="FORMATTEXT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C2263" w:rsidRDefault="00DD373B">
      <w:pPr>
        <w:pStyle w:val="FORMATTEXT"/>
        <w:tabs>
          <w:tab w:val="left" w:pos="0"/>
          <w:tab w:val="right" w:pos="9639"/>
        </w:tabs>
        <w:spacing w:after="0" w:line="240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C2263" w:rsidRDefault="004C2263">
      <w:pPr>
        <w:pStyle w:val="FORMATTEXT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C2263" w:rsidRDefault="00DD373B">
      <w:pPr>
        <w:pStyle w:val="FORMATTEXT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4C2263" w:rsidRDefault="004C2263">
      <w:pPr>
        <w:pStyle w:val="FORMATTEXT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C2263" w:rsidRDefault="00DD373B">
      <w:pPr>
        <w:spacing w:after="0" w:line="240" w:lineRule="auto"/>
        <w:ind w:firstLine="567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</w:t>
      </w:r>
      <w:r>
        <w:rPr>
          <w:rFonts w:ascii="PT Astra Serif" w:hAnsi="PT Astra Serif" w:cs="PT Astra Serif"/>
          <w:b/>
          <w:sz w:val="28"/>
          <w:szCs w:val="28"/>
          <w:lang w:val="ru-RU"/>
        </w:rPr>
        <w:t>п</w:t>
      </w:r>
      <w:r>
        <w:rPr>
          <w:rFonts w:ascii="PT Astra Serif" w:hAnsi="PT Astra Serif" w:cs="PT Astra Serif"/>
          <w:b/>
          <w:sz w:val="28"/>
          <w:szCs w:val="28"/>
          <w:lang w:val="ru-RU" w:eastAsia="en-US"/>
        </w:rPr>
        <w:t>остановление</w:t>
      </w:r>
      <w:r>
        <w:rPr>
          <w:rFonts w:ascii="PT Astra Serif" w:hAnsi="PT Astra Serif" w:cs="PT Astra Serif"/>
          <w:b/>
          <w:sz w:val="28"/>
          <w:szCs w:val="28"/>
          <w:lang w:val="ru-RU" w:eastAsia="en-US"/>
        </w:rPr>
        <w:br/>
        <w:t xml:space="preserve">Правительства Ульяновской </w:t>
      </w:r>
      <w:r>
        <w:rPr>
          <w:rFonts w:ascii="PT Astra Serif" w:hAnsi="PT Astra Serif" w:cs="PT Astra Serif"/>
          <w:b/>
          <w:bCs/>
          <w:sz w:val="28"/>
          <w:szCs w:val="28"/>
          <w:lang w:val="ru-RU" w:eastAsia="en-US"/>
        </w:rPr>
        <w:t>области от</w:t>
      </w:r>
      <w:r>
        <w:rPr>
          <w:rFonts w:ascii="PT Astra Serif" w:hAnsi="PT Astra Serif"/>
          <w:b/>
          <w:bCs/>
          <w:sz w:val="28"/>
          <w:szCs w:val="28"/>
          <w:lang w:val="ru-RU" w:eastAsia="en-US"/>
        </w:rPr>
        <w:t xml:space="preserve"> 07.08.2014 № 346-П</w:t>
      </w:r>
    </w:p>
    <w:p w:rsidR="004C2263" w:rsidRDefault="004C2263">
      <w:pPr>
        <w:spacing w:after="0" w:line="240" w:lineRule="auto"/>
        <w:ind w:firstLine="709"/>
        <w:rPr>
          <w:rFonts w:ascii="PT Astra Serif" w:hAnsi="PT Astra Serif" w:cs="PT Astra Serif"/>
          <w:b/>
          <w:sz w:val="28"/>
          <w:szCs w:val="28"/>
          <w:lang w:val="ru-RU" w:eastAsia="en-US"/>
        </w:rPr>
      </w:pPr>
    </w:p>
    <w:p w:rsidR="004C2263" w:rsidRDefault="004C2263">
      <w:pPr>
        <w:spacing w:after="0" w:line="240" w:lineRule="auto"/>
        <w:ind w:firstLine="709"/>
        <w:rPr>
          <w:rFonts w:ascii="PT Astra Serif" w:hAnsi="PT Astra Serif" w:cs="PT Astra Serif"/>
          <w:b/>
          <w:sz w:val="28"/>
          <w:szCs w:val="28"/>
          <w:lang w:val="ru-RU" w:eastAsia="en-US"/>
        </w:rPr>
      </w:pP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Правительство Ульяновской области  п о с т а н о в л я е т: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1. Внести в Правила 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>предоставления потребительским обществам                 и сельскохозяйственным потребительским кооперативам субсидий                     из областного бюджета Ульяновской области в целях возмещения части           их затрат, связанных с развитием экономич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еской деятельности, утверждённые постановлением Правительства Ульяновской области от 07.08.2014 № 346-П  «О некоторых мерах, направленных на развитие потребительских обществ, сельскохозяйственных потребительских кооперативов, садоводческих                 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       и огороднических некоммерческих товариществ» следующие изменения: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>1) дополнить пункт 2 абзацем вторым следующего содержания:</w:t>
      </w:r>
    </w:p>
    <w:p w:rsidR="004C2263" w:rsidRDefault="00DD373B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 w:eastAsia="en-US"/>
        </w:rPr>
        <w:t>«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 xml:space="preserve">Сведения о субсидиях размещаются в разделе единого                                 портала бюджетной системы Российской 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>Федерации                                                           в информационно-телекоммуникационной сети «Интернет» при формировании проекта закона Ульяновской области об областном бюджете Ульяновской области на соответствующий финансовый год и планов</w:t>
      </w:r>
      <w:r>
        <w:rPr>
          <w:rFonts w:ascii="PT Astra Serif" w:hAnsi="PT Astra Serif" w:cs="PT Astra Serif"/>
          <w:sz w:val="28"/>
          <w:szCs w:val="28"/>
          <w:lang w:val="ru-RU" w:eastAsia="en-US"/>
        </w:rPr>
        <w:t>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  <w:r>
        <w:rPr>
          <w:rFonts w:ascii="PT Astra Serif" w:hAnsi="PT Astra Serif" w:cs="Times New Roman"/>
          <w:sz w:val="28"/>
          <w:szCs w:val="28"/>
          <w:lang w:val="ru-RU" w:eastAsia="en-US"/>
        </w:rPr>
        <w:t>»;</w:t>
      </w:r>
    </w:p>
    <w:p w:rsidR="004C2263" w:rsidRDefault="00DD373B">
      <w:pPr>
        <w:spacing w:after="0" w:line="228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2) в пункте 6:</w:t>
      </w:r>
    </w:p>
    <w:p w:rsidR="004C2263" w:rsidRDefault="00DD373B">
      <w:pPr>
        <w:spacing w:after="0" w:line="228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а) в абзаце первом после слова «возмещения» допол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нить словом «части»; </w:t>
      </w:r>
    </w:p>
    <w:p w:rsidR="004C2263" w:rsidRDefault="00DD373B">
      <w:pPr>
        <w:spacing w:after="0" w:line="228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б) </w:t>
      </w:r>
      <w:bookmarkStart w:id="0" w:name="__DdeLink__6714_467958459"/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дополнить подпунктами 8 и </w:t>
      </w:r>
      <w:bookmarkEnd w:id="0"/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9 следующего содержания: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bookmarkStart w:id="1" w:name="__DdeLink__3314_2012718497"/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«8) с субсидированием процентной ставки по кредитам, полученным юридическими лицами определёнными пунктом 4 настоящих Правил                              в российских кредитных организациях после 1 января 2021 года, на срок                    до одного год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а, в целях привлечения оборотных средств на приобретение ягод, грибов, дикорастущих полезных растений, сезонной сельскохозяйственной плодовой и овощной продукции, перечень которой определен постановлением Правительства Российской Федерации от  от 25.07.200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6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производства", </w:t>
      </w:r>
      <w:bookmarkStart w:id="2" w:name="__DdeLink__786_3875450618"/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(без учёта сумм налога на добавленную стоимост</w:t>
      </w:r>
      <w:bookmarkEnd w:id="2"/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ь);</w:t>
      </w:r>
      <w:bookmarkEnd w:id="1"/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9) с субсидированием част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и затрат произведённых после 1 января 2021 года (без учёта сумм налога на добавленную стоимость), связанных с продвижением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lastRenderedPageBreak/>
        <w:t>готовой продукции на рынки сбыта в части её реализации, а именно услуг по разработке и регистрации товарного знака, услуг по разработ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ке дизайна упаковки  произведённой продукции при наличии в торговом знаке и на упаковочном материале слов «сельскохозяйственный потребительский кооператив Ульяновской области».»;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3)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 пункт 7 дополнить абзацем восьмым и девятым следующего содержания: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«в разм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ере ставки рефинансирования (ключевой ставки) Центрального банка Российской Федерации на дату заключения кредитного договора,                        но не более объёма фактических затрат на уплату процентов по кредитам, предусмотренным подпунктом 8 пункта </w:t>
      </w:r>
      <w:r>
        <w:rPr>
          <w:rFonts w:ascii="PT Astra Serif" w:hAnsi="PT Astra Serif" w:cs="PT Astra Serif"/>
          <w:sz w:val="28"/>
          <w:szCs w:val="28"/>
          <w:lang w:val="ru-RU"/>
        </w:rPr>
        <w:t>6 настоящих Правил;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в размере 30 процентов затрат, указанных в подпункте 9                               пункта 6 настоящих Правил.»;</w:t>
      </w:r>
    </w:p>
    <w:p w:rsidR="004C2263" w:rsidRDefault="00DD373B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4</w:t>
      </w:r>
      <w:r>
        <w:rPr>
          <w:rFonts w:ascii="PT Astra Serif" w:hAnsi="PT Astra Serif" w:cs="PT Astra Serif"/>
          <w:sz w:val="28"/>
          <w:szCs w:val="28"/>
          <w:lang w:val="ru-RU"/>
        </w:rPr>
        <w:t>) в пункте 8:</w:t>
      </w:r>
    </w:p>
    <w:p w:rsidR="004C2263" w:rsidRDefault="00DD373B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а) в подпункте 9 слова «подпунктами 2-4, 6 и 7» заменить словами «подпунктами 2-4, 6-7 и 9»;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б) подпункт 10</w:t>
      </w:r>
      <w:r>
        <w:rPr>
          <w:rFonts w:ascii="PT Astra Serif" w:hAnsi="PT Astra Serif" w:cs="PT Astra Serif"/>
          <w:sz w:val="28"/>
          <w:szCs w:val="28"/>
          <w:lang w:val="ru-RU"/>
        </w:rPr>
        <w:t>, после слов «программ для электронных вычислительных машин» дополнить словами «, получения свидетельства на товарный знак»;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в) дополнить подпунктом 11 следующего содержания: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/>
        </w:rPr>
        <w:t xml:space="preserve">«11) </w:t>
      </w:r>
      <w:r>
        <w:rPr>
          <w:rFonts w:ascii="PT Astra Serif" w:hAnsi="PT Astra Serif" w:cs="PT Astra Serif"/>
          <w:sz w:val="28"/>
          <w:szCs w:val="28"/>
          <w:lang w:val="ru-RU"/>
        </w:rPr>
        <w:t>в реестре дисквалифицированных лиц должны отсутствовать сведения о дисквалиф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юридических лиц определённых пунктом 4 настоящих Правил</w:t>
      </w:r>
      <w:r>
        <w:rPr>
          <w:rFonts w:ascii="PT Astra Serif" w:hAnsi="PT Astra Serif" w:cs="PT Astra Serif"/>
          <w:sz w:val="28"/>
          <w:szCs w:val="28"/>
          <w:lang w:val="ru-RU"/>
        </w:rPr>
        <w:t>, и о заявителе - индивидуальном предпри</w:t>
      </w:r>
      <w:r>
        <w:rPr>
          <w:rFonts w:ascii="PT Astra Serif" w:hAnsi="PT Astra Serif" w:cs="PT Astra Serif"/>
          <w:sz w:val="28"/>
          <w:szCs w:val="28"/>
          <w:lang w:val="ru-RU"/>
        </w:rPr>
        <w:t>нимателе, зарегистрированном в качестве главы крестьянского (фермерского) хозяйства.</w:t>
      </w:r>
      <w:r>
        <w:rPr>
          <w:rFonts w:ascii="PT Astra Serif" w:hAnsi="PT Astra Serif" w:cs="Times New Roman"/>
          <w:sz w:val="28"/>
          <w:szCs w:val="28"/>
          <w:lang w:val="ru-RU"/>
        </w:rPr>
        <w:t>»</w:t>
      </w:r>
      <w:r>
        <w:rPr>
          <w:rFonts w:ascii="PT Astra Serif" w:hAnsi="PT Astra Serif" w:cs="PT Astra Serif"/>
          <w:sz w:val="28"/>
          <w:szCs w:val="28"/>
          <w:lang w:val="ru-RU"/>
        </w:rPr>
        <w:t>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5</w:t>
      </w:r>
      <w:r>
        <w:rPr>
          <w:rFonts w:ascii="PT Astra Serif" w:hAnsi="PT Astra Serif" w:cs="PT Astra Serif"/>
          <w:sz w:val="28"/>
          <w:szCs w:val="28"/>
          <w:lang w:val="ru-RU"/>
        </w:rPr>
        <w:t>) пункт 8.1 дополнить абзацем пятым и шестым следующего содержания: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 xml:space="preserve">«Субсидии в целях возмещения части затрат, указанных в </w:t>
      </w:r>
      <w:hyperlink r:id="rId7">
        <w:r>
          <w:rPr>
            <w:rFonts w:ascii="PT Astra Serif" w:hAnsi="PT Astra Serif"/>
            <w:sz w:val="28"/>
            <w:szCs w:val="28"/>
            <w:lang w:val="ru-RU"/>
          </w:rPr>
          <w:t>подпункте 8 пункта 6</w:t>
        </w:r>
      </w:hyperlink>
      <w:r>
        <w:rPr>
          <w:rFonts w:ascii="PT Astra Serif" w:hAnsi="PT Astra Serif"/>
          <w:sz w:val="28"/>
          <w:szCs w:val="28"/>
          <w:lang w:val="ru-RU"/>
        </w:rPr>
        <w:t xml:space="preserve"> настоящих Правил, предоставляются 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юридическим лицам определёнными пунктом 4 настоящих Правил </w:t>
      </w:r>
      <w:r>
        <w:rPr>
          <w:rFonts w:ascii="PT Astra Serif" w:hAnsi="PT Astra Serif"/>
          <w:sz w:val="28"/>
          <w:szCs w:val="28"/>
          <w:lang w:val="ru-RU"/>
        </w:rPr>
        <w:t xml:space="preserve">при условии </w:t>
      </w:r>
      <w:r>
        <w:rPr>
          <w:rFonts w:ascii="PT Astra Serif" w:hAnsi="PT Astra Serif"/>
          <w:sz w:val="28"/>
          <w:szCs w:val="28"/>
          <w:lang w:val="ru-RU"/>
        </w:rPr>
        <w:t>выполнения ими обязательств по кредитным договорам, в том числе по погашению основного долга и уплате начисленных процентов по соответствующим кредитам. Субсидии в целях возмещения части затрат, связанных с уплатой процентов, начисленных и уплаченных вслед</w:t>
      </w:r>
      <w:r>
        <w:rPr>
          <w:rFonts w:ascii="PT Astra Serif" w:hAnsi="PT Astra Serif"/>
          <w:sz w:val="28"/>
          <w:szCs w:val="28"/>
          <w:lang w:val="ru-RU"/>
        </w:rPr>
        <w:t>ствие нарушения обязательств по кредитным договорам, в том числе по погашению основного долга и уплате начисленных процентов, не предоставляются.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Потребительским обществам и их союзам, обществам с ограниченной ответственностью, сельскохозяйственным потреби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тельским кооперативам, ассоциациям (союзам) сельскохозяйственных потребительских кооперативов                 и потребительских обществ, получающим  средства субсидий, запрещается приобретать иностранную валюту за счёт полученных из областного бюджета Улья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новской области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ением целей предоставления этих средств иных операций, определённых правовым актом Министерства.»;</w:t>
      </w:r>
    </w:p>
    <w:p w:rsidR="004C2263" w:rsidRDefault="00DD373B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6</w:t>
      </w:r>
      <w:r>
        <w:rPr>
          <w:rFonts w:ascii="PT Astra Serif" w:hAnsi="PT Astra Serif" w:cs="PT Astra Serif"/>
          <w:sz w:val="28"/>
          <w:szCs w:val="28"/>
          <w:lang w:val="ru-RU"/>
        </w:rPr>
        <w:t>) в пункте 9: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а) в абзаце пятом слова «подпунктом 1 пункта 6 настоящих Правил» заменить  словами «подпунктом 8 пункта 6 настоящих Правил»;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б) дополнить абза</w:t>
      </w:r>
      <w:r>
        <w:rPr>
          <w:rFonts w:ascii="PT Astra Serif" w:hAnsi="PT Astra Serif" w:cs="PT Astra Serif"/>
          <w:sz w:val="28"/>
          <w:szCs w:val="28"/>
          <w:lang w:val="ru-RU"/>
        </w:rPr>
        <w:t>цем десятым следующего содержания: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«заверенную заявителем копию свидетельства о регистрации товарного знака.»;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7</w:t>
      </w:r>
      <w:r>
        <w:rPr>
          <w:rFonts w:ascii="PT Astra Serif" w:hAnsi="PT Astra Serif" w:cs="PT Astra Serif"/>
          <w:sz w:val="28"/>
          <w:szCs w:val="28"/>
          <w:lang w:val="ru-RU"/>
        </w:rPr>
        <w:t>) в подпункте 5 пункта 12: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а) абзац первый изложить в следующей редакции: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«5) в случае принятия решения о предоставлении заявителю субсидии закл</w:t>
      </w:r>
      <w:r>
        <w:rPr>
          <w:rFonts w:ascii="PT Astra Serif" w:hAnsi="PT Astra Serif" w:cs="PT Astra Serif"/>
          <w:sz w:val="28"/>
          <w:szCs w:val="28"/>
          <w:lang w:val="ru-RU"/>
        </w:rPr>
        <w:t>ючает с ним соглашение о предоставлении субсидии. Соглашение заключается по типовой форме установленной Министерством финансов Ульяновской области в государственной интегрированной информационной системе управления общественными финансами «Электронный бюдж</w:t>
      </w:r>
      <w:r>
        <w:rPr>
          <w:rFonts w:ascii="PT Astra Serif" w:hAnsi="PT Astra Serif" w:cs="PT Astra Serif"/>
          <w:sz w:val="28"/>
          <w:szCs w:val="28"/>
          <w:lang w:val="ru-RU"/>
        </w:rPr>
        <w:t>ет». Соглашение о предоставлении субсидии должно содержать в том числе следующие условия:»;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б) подпункт «а» изложить в следующей редакции:</w:t>
      </w:r>
    </w:p>
    <w:p w:rsidR="004C2263" w:rsidRDefault="00DD373B">
      <w:pPr>
        <w:spacing w:after="0" w:line="240" w:lineRule="auto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ab/>
        <w:t>«согласие заявителя, а также лиц, получающих средства на основании договоров, заключённых с получателями субсидий (з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                      с участием таких </w:t>
      </w:r>
      <w:r>
        <w:rPr>
          <w:rFonts w:ascii="PT Astra Serif" w:hAnsi="PT Astra Serif" w:cs="PT Astra Serif"/>
          <w:sz w:val="28"/>
          <w:szCs w:val="28"/>
          <w:lang w:val="ru-RU"/>
        </w:rPr>
        <w:t>товариществ и обществ в их уставных (складочных) капиталах), на осуществление Министерством и органом государственного финансового контроля Ульяновской области проверок за соблюдением ими целей, условий и порядка предоставления субсидии»;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>в) дополнить подп</w:t>
      </w:r>
      <w:r>
        <w:rPr>
          <w:rFonts w:ascii="PT Astra Serif" w:hAnsi="PT Astra Serif" w:cs="PT Astra Serif"/>
          <w:sz w:val="28"/>
          <w:szCs w:val="28"/>
          <w:lang w:val="ru-RU"/>
        </w:rPr>
        <w:t>унктом «г» следующего содержания:</w:t>
      </w:r>
    </w:p>
    <w:p w:rsidR="004C2263" w:rsidRDefault="00DD373B">
      <w:pPr>
        <w:tabs>
          <w:tab w:val="left" w:pos="573"/>
        </w:tabs>
        <w:spacing w:after="0" w:line="240" w:lineRule="auto"/>
        <w:ind w:firstLine="510"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 w:eastAsia="en-US"/>
        </w:rPr>
        <w:t xml:space="preserve">«г) согласие заявителя на согласование новых условий соглашения                     о предоставлении субсидии в случае уменьшения Министерству как получателю средств областного бюджета Ульяновской области ранее доведённых </w:t>
      </w:r>
      <w:r>
        <w:rPr>
          <w:rFonts w:ascii="PT Astra Serif" w:hAnsi="PT Astra Serif"/>
          <w:sz w:val="28"/>
          <w:szCs w:val="28"/>
          <w:lang w:val="ru-RU" w:eastAsia="en-US"/>
        </w:rPr>
        <w:t xml:space="preserve">лимитов бюджетных обязательств, приводящего к невозможности предоставления субсидии в размере, определённом таким соглашением, или </w:t>
      </w:r>
      <w:r>
        <w:rPr>
          <w:rFonts w:ascii="PT Astra Serif" w:hAnsi="PT Astra Serif" w:cs="PT Astra Serif"/>
          <w:sz w:val="28"/>
          <w:szCs w:val="28"/>
          <w:lang w:val="ru-RU"/>
        </w:rPr>
        <w:t>о расторжении соглашения</w:t>
      </w:r>
      <w:r>
        <w:rPr>
          <w:rFonts w:ascii="PT Astra Serif" w:hAnsi="PT Astra Serif"/>
          <w:sz w:val="28"/>
          <w:szCs w:val="28"/>
          <w:lang w:val="ru-RU" w:eastAsia="en-US"/>
        </w:rPr>
        <w:t xml:space="preserve"> о предоставлении субсидии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в случае недостижения согласия по новым условиям;»;</w:t>
      </w:r>
    </w:p>
    <w:p w:rsidR="004C2263" w:rsidRDefault="00DD373B">
      <w:pPr>
        <w:spacing w:after="0" w:line="240" w:lineRule="auto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ab/>
      </w:r>
      <w:r>
        <w:rPr>
          <w:rFonts w:ascii="PT Astra Serif" w:hAnsi="PT Astra Serif" w:cs="PT Astra Serif"/>
          <w:sz w:val="28"/>
          <w:szCs w:val="28"/>
          <w:lang w:val="ru-RU"/>
        </w:rPr>
        <w:t>8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) в 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пункте 18 слова 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«, на счёт, открытый получателю субсидии                          в кредитной организации» заменить словами «, на расчётный                                       или корреспондентский счёт, открытый получателю субсидии в учреждении Центрального банка Росси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йской Федерации или в кредитной организации»;</w:t>
      </w:r>
    </w:p>
    <w:p w:rsidR="004C2263" w:rsidRDefault="00DD373B">
      <w:pPr>
        <w:spacing w:after="0" w:line="240" w:lineRule="auto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ab/>
        <w:t xml:space="preserve">9) 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пункт 18.1 </w:t>
      </w:r>
      <w:bookmarkStart w:id="3" w:name="__DdeLink__6714_4679584591"/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дополнить подпунктами 4 и </w:t>
      </w:r>
      <w:bookmarkEnd w:id="3"/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5 следующего содержания:</w:t>
      </w:r>
    </w:p>
    <w:p w:rsidR="004C2263" w:rsidRDefault="00DD373B">
      <w:pPr>
        <w:spacing w:after="0" w:line="240" w:lineRule="auto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ab/>
        <w:t>«4) увеличение объёма закупленной, переработанной и реализ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ованной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>сезонной сельскохозяйственной плодовой и овощной продукции, ягод, грибов, дико</w:t>
      </w:r>
      <w:r>
        <w:rPr>
          <w:rFonts w:ascii="PT Astra Serif" w:hAnsi="PT Astra Serif" w:cs="PT Astra Serif"/>
          <w:spacing w:val="-4"/>
          <w:sz w:val="28"/>
          <w:szCs w:val="28"/>
          <w:lang w:val="ru-RU"/>
        </w:rPr>
        <w:t xml:space="preserve">растущих полезных растений 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на 1,2% относительно предыдущего года,                 в случае предоставления субсидии в целях возмещения части затрат, предусмотренных подпунктом 8 пункта 6 настоящих Правил;</w:t>
      </w:r>
    </w:p>
    <w:p w:rsidR="004C2263" w:rsidRDefault="00DD373B">
      <w:pPr>
        <w:spacing w:after="0" w:line="240" w:lineRule="auto"/>
        <w:jc w:val="both"/>
        <w:rPr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ab/>
        <w:t>5) увеличение денежной выручки от  реализации готов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ой продукции на 10% относительно предыдущего года, в случае предоставления субсидии в целях возмещения части затрат, предусмотренных подпунктом 9 пункта 6 настоящих Правил».»;</w:t>
      </w:r>
    </w:p>
    <w:p w:rsidR="004C2263" w:rsidRDefault="00DD373B">
      <w:pPr>
        <w:spacing w:after="0" w:line="240" w:lineRule="auto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ab/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10) в абзаце первом пункта 18.2 слова «подпунктами 1-5 и 7» заменить словами «подпунктами 2-5 и 7-9», и в нём слова 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 xml:space="preserve">«по форме, установленной приложением к настоящим Правилам» заменить словами «по форме, определённой типовой формой соглашения, утверждённой </w:t>
      </w: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Министерством финансов Ульяновской области».»;</w:t>
      </w:r>
    </w:p>
    <w:p w:rsidR="004C2263" w:rsidRDefault="00DD373B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/>
        </w:rPr>
        <w:tab/>
        <w:t>11) абзац четвёртый пункта 20 после слов «программ для электронных вычислительных машин» дополнить словами «товарного знака и (или) упаковочного материала разработанных согласно подпункта 9 пункта 6 настоящих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Правил»;</w:t>
      </w:r>
    </w:p>
    <w:p w:rsidR="004C2263" w:rsidRDefault="00DD373B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12) пункт 21 после слова «условий» дополнить словом «, целей».</w:t>
      </w:r>
    </w:p>
    <w:p w:rsidR="004C2263" w:rsidRDefault="00DD373B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pacing w:val="-4"/>
          <w:sz w:val="28"/>
          <w:szCs w:val="28"/>
          <w:lang w:val="ru-RU" w:eastAsia="en-US"/>
        </w:rPr>
        <w:t>13) приложение к Правилам признать утратившим силу.</w:t>
      </w:r>
    </w:p>
    <w:p w:rsidR="004C2263" w:rsidRDefault="00DD373B">
      <w:pPr>
        <w:tabs>
          <w:tab w:val="left" w:pos="560"/>
        </w:tabs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 w:cs="PT Astra Serif"/>
          <w:sz w:val="28"/>
          <w:szCs w:val="28"/>
          <w:lang w:val="ru-RU" w:eastAsia="en-US"/>
        </w:rPr>
        <w:t>2</w:t>
      </w:r>
      <w:hyperlink r:id="rId8">
        <w:r>
          <w:rPr>
            <w:rFonts w:ascii="PT Astra Serif" w:hAnsi="PT Astra Serif" w:cs="PT Astra Serif"/>
            <w:sz w:val="28"/>
            <w:szCs w:val="28"/>
            <w:lang w:val="ru-RU" w:eastAsia="en-US"/>
          </w:rPr>
          <w:t xml:space="preserve">. </w:t>
        </w:r>
        <w:r>
          <w:rPr>
            <w:rFonts w:ascii="PT Astra Serif" w:hAnsi="PT Astra Serif" w:cs="PT Astra Serif"/>
            <w:sz w:val="28"/>
            <w:szCs w:val="28"/>
            <w:lang w:val="ru-RU"/>
          </w:rPr>
          <w:t>Настоящее постановление вступает в силу на следующий день после дня его официального опубликования.</w:t>
        </w:r>
      </w:hyperlink>
    </w:p>
    <w:p w:rsidR="004C2263" w:rsidRDefault="004C2263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val="ru-RU" w:eastAsia="en-US"/>
        </w:rPr>
      </w:pPr>
    </w:p>
    <w:p w:rsidR="004C2263" w:rsidRDefault="004C2263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val="ru-RU" w:eastAsia="en-US"/>
        </w:rPr>
      </w:pPr>
    </w:p>
    <w:p w:rsidR="004C2263" w:rsidRDefault="004C226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val="ru-RU" w:eastAsia="en-US"/>
        </w:rPr>
      </w:pPr>
    </w:p>
    <w:p w:rsidR="004C2263" w:rsidRDefault="004C2263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val="ru-RU" w:eastAsia="en-US"/>
        </w:rPr>
      </w:pPr>
    </w:p>
    <w:p w:rsidR="004C2263" w:rsidRDefault="004C2263">
      <w:pPr>
        <w:spacing w:after="0" w:line="235" w:lineRule="auto"/>
        <w:rPr>
          <w:rFonts w:ascii="PT Astra Serif" w:hAnsi="PT Astra Serif"/>
          <w:highlight w:val="yellow"/>
          <w:lang w:val="ru-RU"/>
        </w:rPr>
      </w:pPr>
      <w:hyperlink r:id="rId9">
        <w:r w:rsidR="00DD373B">
          <w:rPr>
            <w:rFonts w:ascii="PT Astra Serif" w:hAnsi="PT Astra Serif"/>
            <w:sz w:val="28"/>
            <w:szCs w:val="28"/>
            <w:lang w:val="ru-RU"/>
          </w:rPr>
          <w:t xml:space="preserve">Председатель </w:t>
        </w:r>
      </w:hyperlink>
    </w:p>
    <w:p w:rsidR="004C2263" w:rsidRDefault="004C2263">
      <w:pPr>
        <w:tabs>
          <w:tab w:val="left" w:pos="7797"/>
        </w:tabs>
        <w:spacing w:after="0" w:line="235" w:lineRule="auto"/>
        <w:rPr>
          <w:lang w:val="ru-RU"/>
        </w:rPr>
      </w:pPr>
      <w:hyperlink r:id="rId10">
        <w:r w:rsidR="00DD373B">
          <w:rPr>
            <w:rFonts w:ascii="PT Astra Serif" w:hAnsi="PT Astra Serif"/>
            <w:sz w:val="28"/>
            <w:szCs w:val="28"/>
            <w:lang w:val="ru-RU"/>
          </w:rPr>
          <w:t>Правительств</w:t>
        </w:r>
        <w:r w:rsidR="00DD373B">
          <w:rPr>
            <w:rFonts w:ascii="PT Astra Serif" w:hAnsi="PT Astra Serif"/>
            <w:sz w:val="28"/>
            <w:szCs w:val="28"/>
            <w:lang w:val="ru-RU"/>
          </w:rPr>
          <w:t>а области                                                                         А.А.Смекалин</w:t>
        </w:r>
      </w:hyperlink>
    </w:p>
    <w:sectPr w:rsidR="004C2263" w:rsidSect="004C2263"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3B" w:rsidRDefault="00DD373B" w:rsidP="004C2263">
      <w:pPr>
        <w:spacing w:after="0" w:line="240" w:lineRule="auto"/>
      </w:pPr>
      <w:r>
        <w:separator/>
      </w:r>
    </w:p>
  </w:endnote>
  <w:endnote w:type="continuationSeparator" w:id="1">
    <w:p w:rsidR="00DD373B" w:rsidRDefault="00DD373B" w:rsidP="004C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3" w:rsidRDefault="004C2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3" w:rsidRDefault="004C2263">
    <w:pPr>
      <w:pStyle w:val="Footer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3B" w:rsidRDefault="00DD373B" w:rsidP="004C2263">
      <w:pPr>
        <w:spacing w:after="0" w:line="240" w:lineRule="auto"/>
      </w:pPr>
      <w:r>
        <w:separator/>
      </w:r>
    </w:p>
  </w:footnote>
  <w:footnote w:type="continuationSeparator" w:id="1">
    <w:p w:rsidR="00DD373B" w:rsidRDefault="00DD373B" w:rsidP="004C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3" w:rsidRDefault="004C2263">
    <w:pPr>
      <w:pStyle w:val="Header"/>
      <w:spacing w:after="0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DD373B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C94796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28BD"/>
    <w:multiLevelType w:val="multilevel"/>
    <w:tmpl w:val="04FA4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263"/>
    <w:rsid w:val="004C2263"/>
    <w:rsid w:val="00C94796"/>
    <w:rsid w:val="00DD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AD0"/>
    <w:pPr>
      <w:widowControl w:val="0"/>
      <w:spacing w:after="200" w:line="276" w:lineRule="auto"/>
    </w:pPr>
    <w:rPr>
      <w:rFonts w:ascii="Calibri" w:hAnsi="Calibri" w:cs="Calibri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"/>
    <w:link w:val="Heading1Char"/>
    <w:uiPriority w:val="99"/>
    <w:qFormat/>
    <w:rsid w:val="00164AD0"/>
    <w:pPr>
      <w:spacing w:beforeAutospacing="1" w:afterAutospacing="1"/>
      <w:outlineLvl w:val="0"/>
    </w:pPr>
    <w:rPr>
      <w:rFonts w:ascii="SimSun" w:eastAsia="SimSun" w:hAnsi="SimSu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3"/>
    <w:next w:val="a4"/>
    <w:link w:val="Heading2Char"/>
    <w:uiPriority w:val="99"/>
    <w:qFormat/>
    <w:rsid w:val="00164AD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next w:val="a4"/>
    <w:link w:val="Heading3Char"/>
    <w:uiPriority w:val="99"/>
    <w:qFormat/>
    <w:rsid w:val="00164AD0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4C2263"/>
    <w:rPr>
      <w:rFonts w:ascii="Cambria" w:hAnsi="Cambria" w:cs="Times New Roman"/>
      <w:b/>
      <w:bCs/>
      <w:kern w:val="2"/>
      <w:sz w:val="32"/>
      <w:szCs w:val="32"/>
      <w:lang w:val="en-US" w:eastAsia="zh-CN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4C2263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4C2263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-">
    <w:name w:val="Интернет-ссылка"/>
    <w:uiPriority w:val="99"/>
    <w:rsid w:val="00164AD0"/>
    <w:rPr>
      <w:color w:val="000080"/>
      <w:u w:val="single"/>
      <w:lang w:val="zh-CN" w:eastAsia="zh-CN"/>
    </w:rPr>
  </w:style>
  <w:style w:type="character" w:customStyle="1" w:styleId="a5">
    <w:name w:val="Нижний колонтитул Знак"/>
    <w:basedOn w:val="a0"/>
    <w:uiPriority w:val="99"/>
    <w:qFormat/>
    <w:rsid w:val="002409D1"/>
    <w:rPr>
      <w:rFonts w:ascii="Calibri" w:hAnsi="Calibri" w:cs="Calibri"/>
      <w:lang w:val="en-US" w:eastAsia="zh-CN"/>
    </w:rPr>
  </w:style>
  <w:style w:type="character" w:customStyle="1" w:styleId="a6">
    <w:name w:val="Текст выноски Знак"/>
    <w:basedOn w:val="a0"/>
    <w:uiPriority w:val="99"/>
    <w:qFormat/>
    <w:rsid w:val="002409D1"/>
    <w:rPr>
      <w:rFonts w:ascii="Tahoma" w:hAnsi="Tahoma" w:cs="Tahoma"/>
      <w:sz w:val="16"/>
      <w:szCs w:val="16"/>
      <w:lang w:val="en-US" w:eastAsia="zh-CN"/>
    </w:rPr>
  </w:style>
  <w:style w:type="character" w:customStyle="1" w:styleId="a7">
    <w:name w:val="Основной текст Знак"/>
    <w:basedOn w:val="a0"/>
    <w:link w:val="a4"/>
    <w:uiPriority w:val="99"/>
    <w:semiHidden/>
    <w:qFormat/>
    <w:locked/>
    <w:rsid w:val="004C2263"/>
    <w:rPr>
      <w:rFonts w:ascii="Calibri" w:hAnsi="Calibri" w:cs="Calibri"/>
      <w:sz w:val="20"/>
      <w:szCs w:val="20"/>
      <w:lang w:val="en-US" w:eastAsia="zh-CN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4C2263"/>
    <w:rPr>
      <w:rFonts w:ascii="Calibri" w:hAnsi="Calibri" w:cs="Calibri"/>
      <w:sz w:val="20"/>
      <w:szCs w:val="20"/>
      <w:lang w:val="en-US" w:eastAsia="zh-CN"/>
    </w:rPr>
  </w:style>
  <w:style w:type="character" w:customStyle="1" w:styleId="a8">
    <w:name w:val="Название Знак"/>
    <w:basedOn w:val="a0"/>
    <w:link w:val="a9"/>
    <w:uiPriority w:val="99"/>
    <w:qFormat/>
    <w:locked/>
    <w:rsid w:val="004C2263"/>
    <w:rPr>
      <w:rFonts w:ascii="Cambria" w:hAnsi="Cambria" w:cs="Times New Roman"/>
      <w:b/>
      <w:bCs/>
      <w:kern w:val="2"/>
      <w:sz w:val="32"/>
      <w:szCs w:val="32"/>
      <w:lang w:val="en-US" w:eastAsia="zh-CN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4C2263"/>
    <w:rPr>
      <w:rFonts w:ascii="Calibri" w:hAnsi="Calibri" w:cs="Calibri"/>
      <w:sz w:val="20"/>
      <w:szCs w:val="20"/>
      <w:lang w:val="en-US" w:eastAsia="zh-CN"/>
    </w:rPr>
  </w:style>
  <w:style w:type="character" w:customStyle="1" w:styleId="1">
    <w:name w:val="Текст выноски Знак1"/>
    <w:basedOn w:val="a0"/>
    <w:link w:val="aa"/>
    <w:uiPriority w:val="99"/>
    <w:semiHidden/>
    <w:qFormat/>
    <w:locked/>
    <w:rsid w:val="004C2263"/>
    <w:rPr>
      <w:rFonts w:cs="Calibri"/>
      <w:sz w:val="2"/>
      <w:lang w:val="en-US" w:eastAsia="zh-CN"/>
    </w:rPr>
  </w:style>
  <w:style w:type="paragraph" w:customStyle="1" w:styleId="a3">
    <w:name w:val="Заголовок"/>
    <w:basedOn w:val="a"/>
    <w:next w:val="a4"/>
    <w:uiPriority w:val="99"/>
    <w:qFormat/>
    <w:rsid w:val="00164A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7"/>
    <w:uiPriority w:val="99"/>
    <w:rsid w:val="00164AD0"/>
    <w:pPr>
      <w:spacing w:after="140"/>
    </w:pPr>
  </w:style>
  <w:style w:type="paragraph" w:styleId="ab">
    <w:name w:val="List"/>
    <w:basedOn w:val="a4"/>
    <w:uiPriority w:val="99"/>
    <w:rsid w:val="00164AD0"/>
    <w:rPr>
      <w:rFonts w:cs="Arial"/>
    </w:rPr>
  </w:style>
  <w:style w:type="paragraph" w:customStyle="1" w:styleId="Caption">
    <w:name w:val="Caption"/>
    <w:basedOn w:val="a"/>
    <w:qFormat/>
    <w:rsid w:val="004C226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uiPriority w:val="99"/>
    <w:qFormat/>
    <w:rsid w:val="00164AD0"/>
    <w:pPr>
      <w:suppressLineNumbers/>
    </w:pPr>
    <w:rPr>
      <w:rFonts w:cs="Arial"/>
    </w:rPr>
  </w:style>
  <w:style w:type="paragraph" w:styleId="ad">
    <w:name w:val="caption"/>
    <w:basedOn w:val="a"/>
    <w:next w:val="a"/>
    <w:uiPriority w:val="99"/>
    <w:qFormat/>
    <w:rsid w:val="00164A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qFormat/>
    <w:rsid w:val="002409D1"/>
    <w:pPr>
      <w:ind w:left="200" w:hanging="200"/>
    </w:pPr>
  </w:style>
  <w:style w:type="paragraph" w:customStyle="1" w:styleId="ae">
    <w:name w:val="Верхний и нижний колонтитулы"/>
    <w:basedOn w:val="a"/>
    <w:uiPriority w:val="99"/>
    <w:qFormat/>
    <w:rsid w:val="00164AD0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e"/>
    <w:link w:val="HeaderChar"/>
    <w:uiPriority w:val="99"/>
    <w:rsid w:val="00164AD0"/>
  </w:style>
  <w:style w:type="paragraph" w:styleId="a9">
    <w:name w:val="Title"/>
    <w:basedOn w:val="a"/>
    <w:link w:val="a8"/>
    <w:uiPriority w:val="99"/>
    <w:qFormat/>
    <w:rsid w:val="00164AD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Указатель1"/>
    <w:basedOn w:val="a"/>
    <w:uiPriority w:val="99"/>
    <w:qFormat/>
    <w:rsid w:val="00164AD0"/>
    <w:pPr>
      <w:suppressLineNumbers/>
    </w:pPr>
    <w:rPr>
      <w:rFonts w:cs="Arial"/>
    </w:rPr>
  </w:style>
  <w:style w:type="paragraph" w:customStyle="1" w:styleId="FORMATTEXT">
    <w:name w:val=".FORMATTEXT"/>
    <w:uiPriority w:val="99"/>
    <w:qFormat/>
    <w:rsid w:val="00164AD0"/>
    <w:pPr>
      <w:widowControl w:val="0"/>
      <w:spacing w:after="200" w:line="276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164AD0"/>
    <w:pPr>
      <w:widowControl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qFormat/>
    <w:rsid w:val="00164AD0"/>
    <w:pPr>
      <w:widowControl w:val="0"/>
    </w:pPr>
    <w:rPr>
      <w:rFonts w:ascii="Courier New" w:hAnsi="Courier New" w:cs="Courier New"/>
      <w:szCs w:val="20"/>
    </w:rPr>
  </w:style>
  <w:style w:type="paragraph" w:customStyle="1" w:styleId="Footer">
    <w:name w:val="Footer"/>
    <w:basedOn w:val="a"/>
    <w:link w:val="FooterChar"/>
    <w:uiPriority w:val="99"/>
    <w:rsid w:val="002409D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1"/>
    <w:uiPriority w:val="99"/>
    <w:qFormat/>
    <w:rsid w:val="002409D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0961624710B29095C15B60E64BF65ED0DC015AC39ECB30E5C621EFE539473978A1E4119A1A8CD00235284A84A4826EEA38D3DCC3CC1546E43ACO9kA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0961624710B29095C15B60E64BF65ED0DC015AC39ECB30E5C621EFE539473978A1E4119A1A8CD00235284A84A4826EEA38D3DCC3CC1546E43ACO9kA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0961624710B29095C15B60E64BF65ED0DC015AC39ECB30E5C621EFE539473978A1E4119A1A8CD00235284A84A4826EEA38D3DCC3CC1546E43ACO9k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0961624710B29095C15B60E64BF65ED0DC015AC39ECB30E5C621EFE539473978A1E4119A1A8CD00235284A84A4826EEA38D3DCC3CC1546E43ACO9k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8340</Characters>
  <Application>Microsoft Office Word</Application>
  <DocSecurity>0</DocSecurity>
  <Lines>69</Lines>
  <Paragraphs>19</Paragraphs>
  <ScaleCrop>false</ScaleCrop>
  <Company>КонсультантПлюс Версия 4020.00.28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13.10.2020)"Об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dc:title>
  <dc:creator>holod</dc:creator>
  <cp:lastModifiedBy>Olga Brenduk</cp:lastModifiedBy>
  <cp:revision>2</cp:revision>
  <cp:lastPrinted>2020-11-03T12:19:00Z</cp:lastPrinted>
  <dcterms:created xsi:type="dcterms:W3CDTF">2020-11-03T11:49:00Z</dcterms:created>
  <dcterms:modified xsi:type="dcterms:W3CDTF">2020-11-03T11:49:00Z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1049-11.2.0.9127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