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0C" w:rsidRPr="008A7CA3" w:rsidRDefault="00FE330C" w:rsidP="00FE330C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Pr="00A51A11">
        <w:rPr>
          <w:rFonts w:ascii="PT Astra Serif" w:hAnsi="PT Astra Serif"/>
          <w:b/>
          <w:sz w:val="28"/>
          <w:szCs w:val="28"/>
          <w:u w:val="single"/>
        </w:rPr>
        <w:t xml:space="preserve"> УЛЬЯНОВСКОЙ ОБЛАСТИ</w:t>
      </w:r>
    </w:p>
    <w:p w:rsidR="00FE330C" w:rsidRPr="00A51A11" w:rsidRDefault="00FE330C" w:rsidP="00FE330C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FE330C" w:rsidRPr="00110B7D" w:rsidRDefault="00FE330C" w:rsidP="00FE330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proofErr w:type="gramStart"/>
      <w:r>
        <w:rPr>
          <w:rFonts w:ascii="PT Astra Serif" w:hAnsi="PT Astra Serif"/>
          <w:sz w:val="18"/>
          <w:szCs w:val="18"/>
        </w:rPr>
        <w:t>Соборная</w:t>
      </w:r>
      <w:proofErr w:type="gramEnd"/>
      <w:r>
        <w:rPr>
          <w:rFonts w:ascii="PT Astra Serif" w:hAnsi="PT Astra Serif"/>
          <w:sz w:val="18"/>
          <w:szCs w:val="18"/>
        </w:rPr>
        <w:t xml:space="preserve">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10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proofErr w:type="spellStart"/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  <w:proofErr w:type="spellEnd"/>
      </w:hyperlink>
    </w:p>
    <w:p w:rsidR="00FE330C" w:rsidRPr="00110B7D" w:rsidRDefault="00FE330C" w:rsidP="00FE330C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D4714D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8A7CA3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FE330C" w:rsidRPr="008A7CA3" w:rsidRDefault="00FE330C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D4714D" w:rsidRDefault="004F44D2" w:rsidP="002D00A1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D4714D">
        <w:rPr>
          <w:rFonts w:ascii="PT Astra Serif" w:hAnsi="PT Astra Serif"/>
          <w:b/>
          <w:caps/>
          <w:sz w:val="28"/>
          <w:szCs w:val="28"/>
        </w:rPr>
        <w:t>Заключение</w:t>
      </w:r>
    </w:p>
    <w:p w:rsidR="007E011A" w:rsidRPr="00D4714D" w:rsidRDefault="007E011A" w:rsidP="002D00A1">
      <w:pPr>
        <w:jc w:val="center"/>
        <w:rPr>
          <w:rFonts w:ascii="PT Astra Serif" w:hAnsi="PT Astra Serif"/>
          <w:b/>
          <w:sz w:val="28"/>
          <w:szCs w:val="28"/>
        </w:rPr>
      </w:pPr>
    </w:p>
    <w:p w:rsidR="00BE2435" w:rsidRDefault="00463CA1" w:rsidP="00D357D8">
      <w:pPr>
        <w:jc w:val="center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  <w:r w:rsidR="00BE2435">
        <w:rPr>
          <w:rFonts w:ascii="PT Astra Serif" w:hAnsi="PT Astra Serif"/>
          <w:b/>
          <w:sz w:val="28"/>
          <w:szCs w:val="28"/>
        </w:rPr>
        <w:t>постановления Правительства</w:t>
      </w:r>
      <w:r w:rsidR="00D357D8" w:rsidRPr="00D357D8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  <w:r w:rsidR="00D357D8">
        <w:rPr>
          <w:rFonts w:ascii="PT Astra Serif" w:hAnsi="PT Astra Serif"/>
          <w:b/>
          <w:sz w:val="28"/>
          <w:szCs w:val="28"/>
        </w:rPr>
        <w:t>«</w:t>
      </w:r>
      <w:r w:rsidR="00D357D8" w:rsidRPr="00D357D8">
        <w:rPr>
          <w:rFonts w:ascii="PT Astra Serif" w:hAnsi="PT Astra Serif"/>
          <w:b/>
          <w:sz w:val="28"/>
          <w:szCs w:val="28"/>
        </w:rPr>
        <w:t>О внесении изменени</w:t>
      </w:r>
      <w:r w:rsidR="00BE2435">
        <w:rPr>
          <w:rFonts w:ascii="PT Astra Serif" w:hAnsi="PT Astra Serif"/>
          <w:b/>
          <w:sz w:val="28"/>
          <w:szCs w:val="28"/>
        </w:rPr>
        <w:t>й</w:t>
      </w:r>
      <w:r w:rsidR="00D357D8" w:rsidRPr="00D357D8">
        <w:rPr>
          <w:rFonts w:ascii="PT Astra Serif" w:hAnsi="PT Astra Serif"/>
          <w:b/>
          <w:sz w:val="28"/>
          <w:szCs w:val="28"/>
        </w:rPr>
        <w:t xml:space="preserve"> в</w:t>
      </w:r>
      <w:r w:rsidR="00BE2435">
        <w:rPr>
          <w:rFonts w:ascii="PT Astra Serif" w:hAnsi="PT Astra Serif"/>
          <w:b/>
          <w:sz w:val="28"/>
          <w:szCs w:val="28"/>
        </w:rPr>
        <w:t xml:space="preserve"> постановление Правительства </w:t>
      </w:r>
      <w:r w:rsidR="00D357D8" w:rsidRPr="00D357D8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</w:p>
    <w:p w:rsidR="002D00A1" w:rsidRPr="00D4714D" w:rsidRDefault="00D357D8" w:rsidP="00D357D8">
      <w:pPr>
        <w:jc w:val="center"/>
        <w:rPr>
          <w:rFonts w:ascii="PT Astra Serif" w:hAnsi="PT Astra Serif"/>
          <w:b/>
          <w:sz w:val="28"/>
          <w:szCs w:val="28"/>
        </w:rPr>
      </w:pPr>
      <w:r w:rsidRPr="00D357D8">
        <w:rPr>
          <w:rFonts w:ascii="PT Astra Serif" w:hAnsi="PT Astra Serif"/>
          <w:b/>
          <w:sz w:val="28"/>
          <w:szCs w:val="28"/>
        </w:rPr>
        <w:t xml:space="preserve">от </w:t>
      </w:r>
      <w:r w:rsidR="00BE2435">
        <w:rPr>
          <w:rFonts w:ascii="PT Astra Serif" w:hAnsi="PT Astra Serif"/>
          <w:b/>
          <w:sz w:val="28"/>
          <w:szCs w:val="28"/>
        </w:rPr>
        <w:t>1</w:t>
      </w:r>
      <w:r w:rsidR="006C0ECA">
        <w:rPr>
          <w:rFonts w:ascii="PT Astra Serif" w:hAnsi="PT Astra Serif"/>
          <w:b/>
          <w:sz w:val="28"/>
          <w:szCs w:val="28"/>
        </w:rPr>
        <w:t>7</w:t>
      </w:r>
      <w:r w:rsidRPr="00D357D8">
        <w:rPr>
          <w:rFonts w:ascii="PT Astra Serif" w:hAnsi="PT Astra Serif"/>
          <w:b/>
          <w:sz w:val="28"/>
          <w:szCs w:val="28"/>
        </w:rPr>
        <w:t>.</w:t>
      </w:r>
      <w:r w:rsidR="006C0ECA">
        <w:rPr>
          <w:rFonts w:ascii="PT Astra Serif" w:hAnsi="PT Astra Serif"/>
          <w:b/>
          <w:sz w:val="28"/>
          <w:szCs w:val="28"/>
        </w:rPr>
        <w:t>12</w:t>
      </w:r>
      <w:r w:rsidRPr="00D357D8">
        <w:rPr>
          <w:rFonts w:ascii="PT Astra Serif" w:hAnsi="PT Astra Serif"/>
          <w:b/>
          <w:sz w:val="28"/>
          <w:szCs w:val="28"/>
        </w:rPr>
        <w:t>.201</w:t>
      </w:r>
      <w:r w:rsidR="006C0ECA">
        <w:rPr>
          <w:rFonts w:ascii="PT Astra Serif" w:hAnsi="PT Astra Serif"/>
          <w:b/>
          <w:sz w:val="28"/>
          <w:szCs w:val="28"/>
        </w:rPr>
        <w:t>8</w:t>
      </w:r>
      <w:r w:rsidRPr="00D357D8">
        <w:rPr>
          <w:rFonts w:ascii="PT Astra Serif" w:hAnsi="PT Astra Serif"/>
          <w:b/>
          <w:sz w:val="28"/>
          <w:szCs w:val="28"/>
        </w:rPr>
        <w:t xml:space="preserve"> № </w:t>
      </w:r>
      <w:r w:rsidR="006C0ECA">
        <w:rPr>
          <w:rFonts w:ascii="PT Astra Serif" w:hAnsi="PT Astra Serif"/>
          <w:b/>
          <w:sz w:val="28"/>
          <w:szCs w:val="28"/>
        </w:rPr>
        <w:t>655</w:t>
      </w:r>
      <w:r w:rsidR="00BE2435">
        <w:rPr>
          <w:rFonts w:ascii="PT Astra Serif" w:hAnsi="PT Astra Serif"/>
          <w:b/>
          <w:sz w:val="28"/>
          <w:szCs w:val="28"/>
        </w:rPr>
        <w:t>-П</w:t>
      </w:r>
      <w:r>
        <w:rPr>
          <w:rFonts w:ascii="PT Astra Serif" w:hAnsi="PT Astra Serif"/>
          <w:b/>
          <w:sz w:val="28"/>
          <w:szCs w:val="28"/>
        </w:rPr>
        <w:t>»</w:t>
      </w:r>
    </w:p>
    <w:p w:rsidR="007E011A" w:rsidRPr="00D4714D" w:rsidRDefault="007E011A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7D0914" w:rsidRPr="00D4714D" w:rsidRDefault="007D0914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D4714D" w:rsidRDefault="008A7CA3" w:rsidP="00BE2435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Рассмотрев </w:t>
      </w:r>
      <w:r w:rsidR="00FE330C" w:rsidRPr="00110B7D">
        <w:rPr>
          <w:rFonts w:ascii="PT Astra Serif" w:hAnsi="PT Astra Serif"/>
          <w:sz w:val="28"/>
          <w:szCs w:val="28"/>
        </w:rPr>
        <w:t xml:space="preserve">в соответствии </w:t>
      </w:r>
      <w:r>
        <w:rPr>
          <w:rFonts w:ascii="PT Astra Serif" w:hAnsi="PT Astra Serif"/>
          <w:sz w:val="28"/>
          <w:szCs w:val="28"/>
        </w:rPr>
        <w:t>с З</w:t>
      </w:r>
      <w:r w:rsidR="00FE330C" w:rsidRPr="00110B7D">
        <w:rPr>
          <w:rFonts w:ascii="PT Astra Serif" w:hAnsi="PT Astra Serif"/>
          <w:sz w:val="28"/>
          <w:szCs w:val="28"/>
        </w:rPr>
        <w:t>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</w:t>
      </w:r>
      <w:r w:rsidR="00FE330C">
        <w:rPr>
          <w:rFonts w:ascii="PT Astra Serif" w:hAnsi="PT Astra Serif"/>
          <w:sz w:val="28"/>
          <w:szCs w:val="28"/>
        </w:rPr>
        <w:t> </w:t>
      </w:r>
      <w:r w:rsidR="00FE330C" w:rsidRPr="00110B7D">
        <w:rPr>
          <w:rFonts w:ascii="PT Astra Serif" w:hAnsi="PT Astra Serif"/>
          <w:sz w:val="28"/>
          <w:szCs w:val="28"/>
        </w:rPr>
        <w:t>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="00FE330C" w:rsidRPr="00110B7D">
        <w:rPr>
          <w:rFonts w:ascii="PT Astra Serif" w:hAnsi="PT Astra Serif"/>
          <w:sz w:val="28"/>
          <w:szCs w:val="28"/>
        </w:rPr>
        <w:t xml:space="preserve"> осуществление предпринимательской и</w:t>
      </w:r>
      <w:r>
        <w:rPr>
          <w:rFonts w:ascii="PT Astra Serif" w:hAnsi="PT Astra Serif"/>
          <w:sz w:val="28"/>
          <w:szCs w:val="28"/>
        </w:rPr>
        <w:t> </w:t>
      </w:r>
      <w:r w:rsidR="00FE330C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 xml:space="preserve">, </w:t>
      </w:r>
      <w:r w:rsidR="00FE330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пунктом 4.2 раздела 4 Положения </w:t>
      </w:r>
      <w:proofErr w:type="gramStart"/>
      <w:r>
        <w:rPr>
          <w:rFonts w:ascii="PT Astra Serif" w:hAnsi="PT Astra Serif"/>
          <w:sz w:val="28"/>
          <w:szCs w:val="28"/>
        </w:rPr>
        <w:t>о проведении оценки регулирующего воздействия проектов нормативных правовых актов Ульяновской области, утверждённого постановление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 области</w:t>
      </w:r>
      <w:r w:rsidR="00803A3E">
        <w:rPr>
          <w:rFonts w:ascii="PT Astra Serif" w:hAnsi="PT Astra Serif"/>
          <w:sz w:val="28"/>
          <w:szCs w:val="28"/>
        </w:rPr>
        <w:t xml:space="preserve"> от 28.11.2019 № 1440-р «Об утверждении Положения об управлении контроля</w:t>
      </w:r>
      <w:proofErr w:type="gramEnd"/>
      <w:r w:rsidR="00803A3E">
        <w:rPr>
          <w:rFonts w:ascii="PT Astra Serif" w:hAnsi="PT Astra Serif"/>
          <w:sz w:val="28"/>
          <w:szCs w:val="28"/>
        </w:rPr>
        <w:t xml:space="preserve"> (</w:t>
      </w:r>
      <w:proofErr w:type="gramStart"/>
      <w:r w:rsidR="00803A3E">
        <w:rPr>
          <w:rFonts w:ascii="PT Astra Serif" w:hAnsi="PT Astra Serif"/>
          <w:sz w:val="28"/>
          <w:szCs w:val="28"/>
        </w:rPr>
        <w:t xml:space="preserve">надзора) и регуляторной политики администрации Губернатора Ульяновской области» проект </w:t>
      </w:r>
      <w:r w:rsidR="00BE2435" w:rsidRPr="00BE2435">
        <w:rPr>
          <w:rFonts w:ascii="PT Astra Serif" w:hAnsi="PT Astra Serif"/>
          <w:sz w:val="28"/>
          <w:szCs w:val="28"/>
        </w:rPr>
        <w:t>постановления Правительства Ульяновской области «О внесении изменений в постановление Правительства Ульяновской области от 1</w:t>
      </w:r>
      <w:r w:rsidR="00821053">
        <w:rPr>
          <w:rFonts w:ascii="PT Astra Serif" w:hAnsi="PT Astra Serif"/>
          <w:sz w:val="28"/>
          <w:szCs w:val="28"/>
        </w:rPr>
        <w:t>7</w:t>
      </w:r>
      <w:r w:rsidR="00BE2435" w:rsidRPr="00BE2435">
        <w:rPr>
          <w:rFonts w:ascii="PT Astra Serif" w:hAnsi="PT Astra Serif"/>
          <w:sz w:val="28"/>
          <w:szCs w:val="28"/>
        </w:rPr>
        <w:t>.</w:t>
      </w:r>
      <w:r w:rsidR="00821053">
        <w:rPr>
          <w:rFonts w:ascii="PT Astra Serif" w:hAnsi="PT Astra Serif"/>
          <w:sz w:val="28"/>
          <w:szCs w:val="28"/>
        </w:rPr>
        <w:t>12</w:t>
      </w:r>
      <w:r w:rsidR="00BE2435" w:rsidRPr="00BE2435">
        <w:rPr>
          <w:rFonts w:ascii="PT Astra Serif" w:hAnsi="PT Astra Serif"/>
          <w:sz w:val="28"/>
          <w:szCs w:val="28"/>
        </w:rPr>
        <w:t>.201</w:t>
      </w:r>
      <w:r w:rsidR="00821053">
        <w:rPr>
          <w:rFonts w:ascii="PT Astra Serif" w:hAnsi="PT Astra Serif"/>
          <w:sz w:val="28"/>
          <w:szCs w:val="28"/>
        </w:rPr>
        <w:t>8</w:t>
      </w:r>
      <w:r w:rsidR="00BE2435" w:rsidRPr="00BE2435">
        <w:rPr>
          <w:rFonts w:ascii="PT Astra Serif" w:hAnsi="PT Astra Serif"/>
          <w:sz w:val="28"/>
          <w:szCs w:val="28"/>
        </w:rPr>
        <w:t xml:space="preserve"> № </w:t>
      </w:r>
      <w:r w:rsidR="00821053">
        <w:rPr>
          <w:rFonts w:ascii="PT Astra Serif" w:hAnsi="PT Astra Serif"/>
          <w:sz w:val="28"/>
          <w:szCs w:val="28"/>
        </w:rPr>
        <w:t>655</w:t>
      </w:r>
      <w:r w:rsidR="00BE2435" w:rsidRPr="00BE2435">
        <w:rPr>
          <w:rFonts w:ascii="PT Astra Serif" w:hAnsi="PT Astra Serif"/>
          <w:sz w:val="28"/>
          <w:szCs w:val="28"/>
        </w:rPr>
        <w:t>-П»</w:t>
      </w:r>
      <w:r w:rsidR="00803A3E">
        <w:rPr>
          <w:rFonts w:ascii="PT Astra Serif" w:hAnsi="PT Astra Serif"/>
          <w:sz w:val="28"/>
          <w:szCs w:val="28"/>
        </w:rPr>
        <w:t xml:space="preserve"> (далее – </w:t>
      </w:r>
      <w:r w:rsidR="00C96BDC">
        <w:rPr>
          <w:rFonts w:ascii="PT Astra Serif" w:hAnsi="PT Astra Serif"/>
          <w:sz w:val="28"/>
          <w:szCs w:val="28"/>
        </w:rPr>
        <w:t xml:space="preserve">проект </w:t>
      </w:r>
      <w:r w:rsidR="00803A3E">
        <w:rPr>
          <w:rFonts w:ascii="PT Astra Serif" w:hAnsi="PT Astra Serif"/>
          <w:sz w:val="28"/>
          <w:szCs w:val="28"/>
        </w:rPr>
        <w:t>акт</w:t>
      </w:r>
      <w:r w:rsidR="00C96BDC">
        <w:rPr>
          <w:rFonts w:ascii="PT Astra Serif" w:hAnsi="PT Astra Serif"/>
          <w:sz w:val="28"/>
          <w:szCs w:val="28"/>
        </w:rPr>
        <w:t>а</w:t>
      </w:r>
      <w:r w:rsidR="00803A3E">
        <w:rPr>
          <w:rFonts w:ascii="PT Astra Serif" w:hAnsi="PT Astra Serif"/>
          <w:sz w:val="28"/>
          <w:szCs w:val="28"/>
        </w:rPr>
        <w:t xml:space="preserve">), подготовленный и направленный для подготовки настоящего заключения </w:t>
      </w:r>
      <w:r w:rsidR="002F2841">
        <w:rPr>
          <w:rFonts w:ascii="PT Astra Serif" w:hAnsi="PT Astra Serif"/>
          <w:sz w:val="28"/>
          <w:szCs w:val="28"/>
        </w:rPr>
        <w:t>Агентством по развитию человеческого потенциала и трудовых ресурсов</w:t>
      </w:r>
      <w:r w:rsidR="00D357D8" w:rsidRPr="00D357D8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D357D8">
        <w:rPr>
          <w:rFonts w:ascii="PT Astra Serif" w:hAnsi="PT Astra Serif"/>
          <w:sz w:val="28"/>
          <w:szCs w:val="28"/>
        </w:rPr>
        <w:t xml:space="preserve"> </w:t>
      </w:r>
      <w:r w:rsidR="00803A3E">
        <w:rPr>
          <w:rFonts w:ascii="PT Astra Serif" w:hAnsi="PT Astra Serif"/>
          <w:sz w:val="28"/>
          <w:szCs w:val="28"/>
        </w:rPr>
        <w:t>(далее – разработчик акта), Правительство Ульяновской области сообщает следующее.</w:t>
      </w:r>
      <w:proofErr w:type="gramEnd"/>
    </w:p>
    <w:p w:rsidR="008A7CA3" w:rsidRDefault="008A7CA3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4714D" w:rsidRDefault="00463CA1" w:rsidP="007B29BC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0D0CFE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регулирования.</w:t>
      </w:r>
    </w:p>
    <w:p w:rsidR="00C0389B" w:rsidRPr="00D4714D" w:rsidRDefault="00C96BDC" w:rsidP="007B29BC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Проект а</w:t>
      </w:r>
      <w:r w:rsidR="00E42976" w:rsidRPr="00D4714D">
        <w:rPr>
          <w:rFonts w:ascii="PT Astra Serif" w:hAnsi="PT Astra Serif"/>
          <w:sz w:val="28"/>
          <w:szCs w:val="28"/>
        </w:rPr>
        <w:t>кт</w:t>
      </w:r>
      <w:r>
        <w:rPr>
          <w:rFonts w:ascii="PT Astra Serif" w:hAnsi="PT Astra Serif"/>
          <w:sz w:val="28"/>
          <w:szCs w:val="28"/>
        </w:rPr>
        <w:t>а</w:t>
      </w:r>
      <w:r w:rsidR="001B2007" w:rsidRPr="00D4714D">
        <w:rPr>
          <w:rFonts w:ascii="PT Astra Serif" w:hAnsi="PT Astra Serif"/>
          <w:sz w:val="28"/>
          <w:szCs w:val="28"/>
        </w:rPr>
        <w:t xml:space="preserve"> разработан</w:t>
      </w:r>
      <w:r w:rsidR="00AA0CAA">
        <w:rPr>
          <w:rFonts w:ascii="PT Astra Serif" w:hAnsi="PT Astra Serif"/>
          <w:sz w:val="28"/>
          <w:szCs w:val="28"/>
        </w:rPr>
        <w:t xml:space="preserve"> </w:t>
      </w:r>
      <w:r w:rsidR="00547EFC">
        <w:rPr>
          <w:rFonts w:ascii="PT Astra Serif" w:hAnsi="PT Astra Serif"/>
          <w:sz w:val="28"/>
          <w:szCs w:val="28"/>
        </w:rPr>
        <w:t>в</w:t>
      </w:r>
      <w:r w:rsidR="00547EFC" w:rsidRPr="00547EFC">
        <w:rPr>
          <w:rFonts w:ascii="PT Astra Serif" w:hAnsi="PT Astra Serif"/>
          <w:sz w:val="28"/>
          <w:szCs w:val="28"/>
        </w:rPr>
        <w:t xml:space="preserve"> соответствии с Фед</w:t>
      </w:r>
      <w:r w:rsidR="00547EFC">
        <w:rPr>
          <w:rFonts w:ascii="PT Astra Serif" w:hAnsi="PT Astra Serif"/>
          <w:sz w:val="28"/>
          <w:szCs w:val="28"/>
        </w:rPr>
        <w:t>еральным законом от</w:t>
      </w:r>
      <w:r w:rsidR="007D1E25">
        <w:rPr>
          <w:rFonts w:ascii="PT Astra Serif" w:hAnsi="PT Astra Serif"/>
          <w:sz w:val="28"/>
          <w:szCs w:val="28"/>
        </w:rPr>
        <w:t> </w:t>
      </w:r>
      <w:r w:rsidR="00547EFC">
        <w:rPr>
          <w:rFonts w:ascii="PT Astra Serif" w:hAnsi="PT Astra Serif"/>
          <w:sz w:val="28"/>
          <w:szCs w:val="28"/>
        </w:rPr>
        <w:t>26.12.2008 №</w:t>
      </w:r>
      <w:r w:rsidR="00547EFC" w:rsidRPr="00547EFC">
        <w:rPr>
          <w:rFonts w:ascii="PT Astra Serif" w:hAnsi="PT Astra Serif"/>
          <w:sz w:val="28"/>
          <w:szCs w:val="28"/>
        </w:rPr>
        <w:t xml:space="preserve"> 294-ФЗ </w:t>
      </w:r>
      <w:r w:rsidR="00547EFC">
        <w:rPr>
          <w:rFonts w:ascii="PT Astra Serif" w:hAnsi="PT Astra Serif"/>
          <w:sz w:val="28"/>
          <w:szCs w:val="28"/>
        </w:rPr>
        <w:t>«</w:t>
      </w:r>
      <w:r w:rsidR="00547EFC" w:rsidRPr="00547EFC">
        <w:rPr>
          <w:rFonts w:ascii="PT Astra Serif" w:hAnsi="PT Astra Serif"/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</w:t>
      </w:r>
      <w:r w:rsidR="00547EFC" w:rsidRPr="00547EFC">
        <w:rPr>
          <w:rFonts w:ascii="PT Astra Serif" w:hAnsi="PT Astra Serif"/>
          <w:sz w:val="28"/>
          <w:szCs w:val="28"/>
        </w:rPr>
        <w:lastRenderedPageBreak/>
        <w:t>и</w:t>
      </w:r>
      <w:r w:rsidR="007D1E25">
        <w:rPr>
          <w:rFonts w:ascii="PT Astra Serif" w:hAnsi="PT Astra Serif"/>
          <w:sz w:val="28"/>
          <w:szCs w:val="28"/>
        </w:rPr>
        <w:t> </w:t>
      </w:r>
      <w:r w:rsidR="00547EFC" w:rsidRPr="00547EFC">
        <w:rPr>
          <w:rFonts w:ascii="PT Astra Serif" w:hAnsi="PT Astra Serif"/>
          <w:sz w:val="28"/>
          <w:szCs w:val="28"/>
        </w:rPr>
        <w:t>муниципального контроля</w:t>
      </w:r>
      <w:r w:rsidR="00547EFC">
        <w:rPr>
          <w:rFonts w:ascii="PT Astra Serif" w:hAnsi="PT Astra Serif"/>
          <w:sz w:val="28"/>
          <w:szCs w:val="28"/>
        </w:rPr>
        <w:t>»</w:t>
      </w:r>
      <w:r w:rsidR="00547EFC" w:rsidRPr="00547EFC">
        <w:rPr>
          <w:rFonts w:ascii="PT Astra Serif" w:hAnsi="PT Astra Serif"/>
          <w:sz w:val="28"/>
          <w:szCs w:val="28"/>
        </w:rPr>
        <w:t xml:space="preserve"> </w:t>
      </w:r>
      <w:r w:rsidR="006B779E">
        <w:rPr>
          <w:rFonts w:ascii="PT Astra Serif" w:hAnsi="PT Astra Serif"/>
          <w:sz w:val="28"/>
          <w:szCs w:val="28"/>
        </w:rPr>
        <w:t xml:space="preserve">(далее – Федеральный закон от 26.12.2008 </w:t>
      </w:r>
      <w:r w:rsidR="007D1E25">
        <w:rPr>
          <w:rFonts w:ascii="PT Astra Serif" w:hAnsi="PT Astra Serif"/>
          <w:sz w:val="28"/>
          <w:szCs w:val="28"/>
        </w:rPr>
        <w:t xml:space="preserve">            </w:t>
      </w:r>
      <w:r w:rsidR="006B779E">
        <w:rPr>
          <w:rFonts w:ascii="PT Astra Serif" w:hAnsi="PT Astra Serif"/>
          <w:sz w:val="28"/>
          <w:szCs w:val="28"/>
        </w:rPr>
        <w:t xml:space="preserve">№ 294-ФЗ) </w:t>
      </w:r>
      <w:r w:rsidR="00547EFC">
        <w:rPr>
          <w:rFonts w:ascii="PT Astra Serif" w:hAnsi="PT Astra Serif"/>
          <w:sz w:val="28"/>
          <w:szCs w:val="28"/>
        </w:rPr>
        <w:t>и</w:t>
      </w:r>
      <w:r w:rsidR="007D1E25">
        <w:rPr>
          <w:rFonts w:ascii="PT Astra Serif" w:hAnsi="PT Astra Serif"/>
          <w:sz w:val="28"/>
          <w:szCs w:val="28"/>
        </w:rPr>
        <w:t xml:space="preserve"> </w:t>
      </w:r>
      <w:r w:rsidR="008F351A">
        <w:rPr>
          <w:sz w:val="28"/>
          <w:szCs w:val="28"/>
        </w:rPr>
        <w:t>постановлением Правительства Ульяновской области от 19.11.2018 № 583-П «О перечне видов регионального государственного контроля (надзора), в отношении которых применяется риск-ориентированный подход на территории Ульяновской области» (далее – постановление</w:t>
      </w:r>
      <w:proofErr w:type="gramEnd"/>
      <w:r w:rsidR="008F351A">
        <w:rPr>
          <w:sz w:val="28"/>
          <w:szCs w:val="28"/>
        </w:rPr>
        <w:t xml:space="preserve"> </w:t>
      </w:r>
      <w:proofErr w:type="gramStart"/>
      <w:r w:rsidR="008F351A">
        <w:rPr>
          <w:sz w:val="28"/>
          <w:szCs w:val="28"/>
        </w:rPr>
        <w:t>Правительства Ульяновской области от 19.11.2018 № 583-П)</w:t>
      </w:r>
      <w:r w:rsidR="00C0389B" w:rsidRPr="00D4714D">
        <w:rPr>
          <w:rFonts w:ascii="PT Astra Serif" w:hAnsi="PT Astra Serif"/>
          <w:sz w:val="28"/>
          <w:szCs w:val="28"/>
        </w:rPr>
        <w:t>.</w:t>
      </w:r>
      <w:proofErr w:type="gramEnd"/>
    </w:p>
    <w:p w:rsidR="00907324" w:rsidRDefault="000840F2" w:rsidP="008F351A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D4714D">
        <w:rPr>
          <w:rFonts w:ascii="PT Astra Serif" w:hAnsi="PT Astra Serif"/>
          <w:sz w:val="28"/>
          <w:szCs w:val="28"/>
        </w:rPr>
        <w:t xml:space="preserve">Проектом акта </w:t>
      </w:r>
      <w:r w:rsidR="00C0389B" w:rsidRPr="00D4714D">
        <w:rPr>
          <w:rFonts w:ascii="PT Astra Serif" w:hAnsi="PT Astra Serif"/>
          <w:sz w:val="28"/>
          <w:szCs w:val="28"/>
        </w:rPr>
        <w:t xml:space="preserve">предусматривается </w:t>
      </w:r>
      <w:r w:rsidR="00907324" w:rsidRPr="00D4714D">
        <w:rPr>
          <w:rFonts w:ascii="PT Astra Serif" w:hAnsi="PT Astra Serif"/>
          <w:sz w:val="28"/>
          <w:szCs w:val="28"/>
        </w:rPr>
        <w:t xml:space="preserve">внесение изменений в </w:t>
      </w:r>
      <w:r w:rsidR="00EE332E">
        <w:rPr>
          <w:rFonts w:ascii="PT Astra Serif" w:hAnsi="PT Astra Serif"/>
          <w:sz w:val="28"/>
          <w:szCs w:val="28"/>
        </w:rPr>
        <w:t>постановление Правительства</w:t>
      </w:r>
      <w:r w:rsidR="00D357D8" w:rsidRPr="00D357D8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D357D8">
        <w:rPr>
          <w:rFonts w:ascii="PT Astra Serif" w:hAnsi="PT Astra Serif"/>
          <w:sz w:val="28"/>
          <w:szCs w:val="28"/>
        </w:rPr>
        <w:t xml:space="preserve"> от </w:t>
      </w:r>
      <w:r w:rsidR="00EE332E">
        <w:rPr>
          <w:rFonts w:ascii="PT Astra Serif" w:hAnsi="PT Astra Serif"/>
          <w:sz w:val="28"/>
          <w:szCs w:val="28"/>
        </w:rPr>
        <w:t xml:space="preserve"> 1</w:t>
      </w:r>
      <w:r w:rsidR="008F351A">
        <w:rPr>
          <w:rFonts w:ascii="PT Astra Serif" w:hAnsi="PT Astra Serif"/>
          <w:sz w:val="28"/>
          <w:szCs w:val="28"/>
        </w:rPr>
        <w:t>7.12</w:t>
      </w:r>
      <w:r w:rsidR="00EE332E">
        <w:rPr>
          <w:rFonts w:ascii="PT Astra Serif" w:hAnsi="PT Astra Serif"/>
          <w:sz w:val="28"/>
          <w:szCs w:val="28"/>
        </w:rPr>
        <w:t>.201</w:t>
      </w:r>
      <w:r w:rsidR="008F351A">
        <w:rPr>
          <w:rFonts w:ascii="PT Astra Serif" w:hAnsi="PT Astra Serif"/>
          <w:sz w:val="28"/>
          <w:szCs w:val="28"/>
        </w:rPr>
        <w:t>8</w:t>
      </w:r>
      <w:r w:rsidR="00EE332E">
        <w:rPr>
          <w:rFonts w:ascii="PT Astra Serif" w:hAnsi="PT Astra Serif"/>
          <w:sz w:val="28"/>
          <w:szCs w:val="28"/>
        </w:rPr>
        <w:t xml:space="preserve"> № </w:t>
      </w:r>
      <w:r w:rsidR="008F351A">
        <w:rPr>
          <w:rFonts w:ascii="PT Astra Serif" w:hAnsi="PT Astra Serif"/>
          <w:sz w:val="28"/>
          <w:szCs w:val="28"/>
        </w:rPr>
        <w:t>655</w:t>
      </w:r>
      <w:r w:rsidR="00EE332E">
        <w:rPr>
          <w:rFonts w:ascii="PT Astra Serif" w:hAnsi="PT Astra Serif"/>
          <w:sz w:val="28"/>
          <w:szCs w:val="28"/>
        </w:rPr>
        <w:t>-П</w:t>
      </w:r>
      <w:r w:rsidR="00D357D8" w:rsidRPr="00D357D8">
        <w:rPr>
          <w:rFonts w:ascii="PT Astra Serif" w:hAnsi="PT Astra Serif"/>
          <w:sz w:val="28"/>
          <w:szCs w:val="28"/>
        </w:rPr>
        <w:t xml:space="preserve"> «</w:t>
      </w:r>
      <w:r w:rsidR="008F351A">
        <w:rPr>
          <w:rFonts w:ascii="PT Astra Serif" w:hAnsi="PT Astra Serif"/>
          <w:sz w:val="28"/>
          <w:szCs w:val="28"/>
        </w:rPr>
        <w:t>О</w:t>
      </w:r>
      <w:r w:rsidR="008F351A" w:rsidRPr="008F351A">
        <w:rPr>
          <w:rFonts w:ascii="PT Astra Serif" w:hAnsi="PT Astra Serif"/>
          <w:sz w:val="28"/>
          <w:szCs w:val="28"/>
        </w:rPr>
        <w:t>б утверждении порядка организации и осуществления</w:t>
      </w:r>
      <w:r w:rsidR="008F351A">
        <w:rPr>
          <w:rFonts w:ascii="PT Astra Serif" w:hAnsi="PT Astra Serif"/>
          <w:sz w:val="28"/>
          <w:szCs w:val="28"/>
        </w:rPr>
        <w:t xml:space="preserve"> </w:t>
      </w:r>
      <w:r w:rsidR="008F351A" w:rsidRPr="008F351A">
        <w:rPr>
          <w:rFonts w:ascii="PT Astra Serif" w:hAnsi="PT Astra Serif"/>
          <w:sz w:val="28"/>
          <w:szCs w:val="28"/>
        </w:rPr>
        <w:t>регионального государственного контроля (надзора) за при</w:t>
      </w:r>
      <w:r w:rsidR="008F351A">
        <w:rPr>
          <w:rFonts w:ascii="PT Astra Serif" w:hAnsi="PT Astra Serif"/>
          <w:sz w:val="28"/>
          <w:szCs w:val="28"/>
        </w:rPr>
        <w:t>ё</w:t>
      </w:r>
      <w:r w:rsidR="008F351A" w:rsidRPr="008F351A">
        <w:rPr>
          <w:rFonts w:ascii="PT Astra Serif" w:hAnsi="PT Astra Serif"/>
          <w:sz w:val="28"/>
          <w:szCs w:val="28"/>
        </w:rPr>
        <w:t>мом</w:t>
      </w:r>
      <w:r w:rsidR="008F351A">
        <w:rPr>
          <w:rFonts w:ascii="PT Astra Serif" w:hAnsi="PT Astra Serif"/>
          <w:sz w:val="28"/>
          <w:szCs w:val="28"/>
        </w:rPr>
        <w:t xml:space="preserve"> </w:t>
      </w:r>
      <w:r w:rsidR="008F351A" w:rsidRPr="008F351A">
        <w:rPr>
          <w:rFonts w:ascii="PT Astra Serif" w:hAnsi="PT Astra Serif"/>
          <w:sz w:val="28"/>
          <w:szCs w:val="28"/>
        </w:rPr>
        <w:t>на работу инвалидов в пределах установленной квоты с правом</w:t>
      </w:r>
      <w:r w:rsidR="008F351A">
        <w:rPr>
          <w:rFonts w:ascii="PT Astra Serif" w:hAnsi="PT Astra Serif"/>
          <w:sz w:val="28"/>
          <w:szCs w:val="28"/>
        </w:rPr>
        <w:t xml:space="preserve"> </w:t>
      </w:r>
      <w:r w:rsidR="008F351A" w:rsidRPr="008F351A">
        <w:rPr>
          <w:rFonts w:ascii="PT Astra Serif" w:hAnsi="PT Astra Serif"/>
          <w:sz w:val="28"/>
          <w:szCs w:val="28"/>
        </w:rPr>
        <w:t>проведения проверок, выдачи обязательных для исполнения</w:t>
      </w:r>
      <w:r w:rsidR="008F351A">
        <w:rPr>
          <w:rFonts w:ascii="PT Astra Serif" w:hAnsi="PT Astra Serif"/>
          <w:sz w:val="28"/>
          <w:szCs w:val="28"/>
        </w:rPr>
        <w:t xml:space="preserve"> </w:t>
      </w:r>
      <w:r w:rsidR="008F351A" w:rsidRPr="008F351A">
        <w:rPr>
          <w:rFonts w:ascii="PT Astra Serif" w:hAnsi="PT Astra Serif"/>
          <w:sz w:val="28"/>
          <w:szCs w:val="28"/>
        </w:rPr>
        <w:t>предписаний и составления протоколов</w:t>
      </w:r>
      <w:r w:rsidR="00D357D8" w:rsidRPr="00D357D8">
        <w:rPr>
          <w:rFonts w:ascii="PT Astra Serif" w:hAnsi="PT Astra Serif"/>
          <w:sz w:val="28"/>
          <w:szCs w:val="28"/>
        </w:rPr>
        <w:t xml:space="preserve">» </w:t>
      </w:r>
      <w:r w:rsidR="00AC5D8F" w:rsidRPr="00D4714D">
        <w:rPr>
          <w:rFonts w:ascii="PT Astra Serif" w:hAnsi="PT Astra Serif"/>
          <w:sz w:val="28"/>
          <w:szCs w:val="28"/>
        </w:rPr>
        <w:t xml:space="preserve">(далее – </w:t>
      </w:r>
      <w:r w:rsidR="00EE332E">
        <w:rPr>
          <w:rFonts w:ascii="PT Astra Serif" w:hAnsi="PT Astra Serif"/>
          <w:sz w:val="28"/>
          <w:szCs w:val="28"/>
        </w:rPr>
        <w:t>постановление Правительства Ульяновской области от 1</w:t>
      </w:r>
      <w:r w:rsidR="008F351A">
        <w:rPr>
          <w:rFonts w:ascii="PT Astra Serif" w:hAnsi="PT Astra Serif"/>
          <w:sz w:val="28"/>
          <w:szCs w:val="28"/>
        </w:rPr>
        <w:t>7</w:t>
      </w:r>
      <w:r w:rsidR="00EE332E">
        <w:rPr>
          <w:rFonts w:ascii="PT Astra Serif" w:hAnsi="PT Astra Serif"/>
          <w:sz w:val="28"/>
          <w:szCs w:val="28"/>
        </w:rPr>
        <w:t>.</w:t>
      </w:r>
      <w:r w:rsidR="008F351A">
        <w:rPr>
          <w:rFonts w:ascii="PT Astra Serif" w:hAnsi="PT Astra Serif"/>
          <w:sz w:val="28"/>
          <w:szCs w:val="28"/>
        </w:rPr>
        <w:t>12</w:t>
      </w:r>
      <w:r w:rsidR="00EE332E">
        <w:rPr>
          <w:rFonts w:ascii="PT Astra Serif" w:hAnsi="PT Astra Serif"/>
          <w:sz w:val="28"/>
          <w:szCs w:val="28"/>
        </w:rPr>
        <w:t>.201</w:t>
      </w:r>
      <w:r w:rsidR="008F351A">
        <w:rPr>
          <w:rFonts w:ascii="PT Astra Serif" w:hAnsi="PT Astra Serif"/>
          <w:sz w:val="28"/>
          <w:szCs w:val="28"/>
        </w:rPr>
        <w:t>8</w:t>
      </w:r>
      <w:r w:rsidR="00EE332E">
        <w:rPr>
          <w:rFonts w:ascii="PT Astra Serif" w:hAnsi="PT Astra Serif"/>
          <w:sz w:val="28"/>
          <w:szCs w:val="28"/>
        </w:rPr>
        <w:t xml:space="preserve"> № </w:t>
      </w:r>
      <w:r w:rsidR="008F351A">
        <w:rPr>
          <w:rFonts w:ascii="PT Astra Serif" w:hAnsi="PT Astra Serif"/>
          <w:sz w:val="28"/>
          <w:szCs w:val="28"/>
        </w:rPr>
        <w:t>655</w:t>
      </w:r>
      <w:r w:rsidR="00EE332E">
        <w:rPr>
          <w:rFonts w:ascii="PT Astra Serif" w:hAnsi="PT Astra Serif"/>
          <w:sz w:val="28"/>
          <w:szCs w:val="28"/>
        </w:rPr>
        <w:t>-П</w:t>
      </w:r>
      <w:r w:rsidR="008F351A">
        <w:rPr>
          <w:rFonts w:ascii="PT Astra Serif" w:hAnsi="PT Astra Serif"/>
          <w:sz w:val="28"/>
          <w:szCs w:val="28"/>
        </w:rPr>
        <w:t>) в части установления применения</w:t>
      </w:r>
      <w:r w:rsidR="008F351A" w:rsidRPr="008F351A">
        <w:rPr>
          <w:rFonts w:ascii="PT Astra Serif" w:hAnsi="PT Astra Serif"/>
          <w:sz w:val="28"/>
          <w:szCs w:val="28"/>
        </w:rPr>
        <w:t xml:space="preserve"> риск-ориентированного подхода </w:t>
      </w:r>
      <w:r w:rsidR="008F351A">
        <w:rPr>
          <w:rFonts w:ascii="PT Astra Serif" w:hAnsi="PT Astra Serif"/>
          <w:sz w:val="28"/>
          <w:szCs w:val="28"/>
        </w:rPr>
        <w:t>при осуществлении</w:t>
      </w:r>
      <w:proofErr w:type="gramEnd"/>
      <w:r w:rsidR="008F351A">
        <w:rPr>
          <w:rFonts w:ascii="PT Astra Serif" w:hAnsi="PT Astra Serif"/>
          <w:sz w:val="28"/>
          <w:szCs w:val="28"/>
        </w:rPr>
        <w:t xml:space="preserve"> р</w:t>
      </w:r>
      <w:r w:rsidR="008F351A" w:rsidRPr="008F351A">
        <w:rPr>
          <w:rFonts w:ascii="PT Astra Serif" w:hAnsi="PT Astra Serif"/>
          <w:sz w:val="28"/>
          <w:szCs w:val="28"/>
        </w:rPr>
        <w:t>егиональн</w:t>
      </w:r>
      <w:r w:rsidR="008F351A">
        <w:rPr>
          <w:rFonts w:ascii="PT Astra Serif" w:hAnsi="PT Astra Serif"/>
          <w:sz w:val="28"/>
          <w:szCs w:val="28"/>
        </w:rPr>
        <w:t>ого</w:t>
      </w:r>
      <w:r w:rsidR="008F351A" w:rsidRPr="008F351A">
        <w:rPr>
          <w:rFonts w:ascii="PT Astra Serif" w:hAnsi="PT Astra Serif"/>
          <w:sz w:val="28"/>
          <w:szCs w:val="28"/>
        </w:rPr>
        <w:t xml:space="preserve"> государственн</w:t>
      </w:r>
      <w:r w:rsidR="008F351A">
        <w:rPr>
          <w:rFonts w:ascii="PT Astra Serif" w:hAnsi="PT Astra Serif"/>
          <w:sz w:val="28"/>
          <w:szCs w:val="28"/>
        </w:rPr>
        <w:t>ого</w:t>
      </w:r>
      <w:r w:rsidR="008F351A" w:rsidRPr="008F351A">
        <w:rPr>
          <w:rFonts w:ascii="PT Astra Serif" w:hAnsi="PT Astra Serif"/>
          <w:sz w:val="28"/>
          <w:szCs w:val="28"/>
        </w:rPr>
        <w:t xml:space="preserve"> контрол</w:t>
      </w:r>
      <w:r w:rsidR="008F351A">
        <w:rPr>
          <w:rFonts w:ascii="PT Astra Serif" w:hAnsi="PT Astra Serif"/>
          <w:sz w:val="28"/>
          <w:szCs w:val="28"/>
        </w:rPr>
        <w:t>я</w:t>
      </w:r>
      <w:r w:rsidR="008F351A" w:rsidRPr="008F351A">
        <w:rPr>
          <w:rFonts w:ascii="PT Astra Serif" w:hAnsi="PT Astra Serif"/>
          <w:sz w:val="28"/>
          <w:szCs w:val="28"/>
        </w:rPr>
        <w:t xml:space="preserve"> (надзор</w:t>
      </w:r>
      <w:r w:rsidR="008F351A">
        <w:rPr>
          <w:rFonts w:ascii="PT Astra Serif" w:hAnsi="PT Astra Serif"/>
          <w:sz w:val="28"/>
          <w:szCs w:val="28"/>
        </w:rPr>
        <w:t>а</w:t>
      </w:r>
      <w:r w:rsidR="008F351A" w:rsidRPr="008F351A">
        <w:rPr>
          <w:rFonts w:ascii="PT Astra Serif" w:hAnsi="PT Astra Serif"/>
          <w:sz w:val="28"/>
          <w:szCs w:val="28"/>
        </w:rPr>
        <w:t>) за приёмом на р</w:t>
      </w:r>
      <w:r w:rsidR="008F351A">
        <w:rPr>
          <w:rFonts w:ascii="PT Astra Serif" w:hAnsi="PT Astra Serif"/>
          <w:sz w:val="28"/>
          <w:szCs w:val="28"/>
        </w:rPr>
        <w:t>аботу инвалидов</w:t>
      </w:r>
      <w:r w:rsidR="00210D36">
        <w:rPr>
          <w:rFonts w:ascii="PT Astra Serif" w:hAnsi="PT Astra Serif"/>
          <w:sz w:val="28"/>
          <w:szCs w:val="28"/>
        </w:rPr>
        <w:t xml:space="preserve"> </w:t>
      </w:r>
      <w:r w:rsidR="00210D36" w:rsidRPr="008F351A">
        <w:rPr>
          <w:rFonts w:ascii="PT Astra Serif" w:hAnsi="PT Astra Serif"/>
          <w:sz w:val="28"/>
          <w:szCs w:val="28"/>
        </w:rPr>
        <w:t>в</w:t>
      </w:r>
      <w:r w:rsidR="00210D36">
        <w:rPr>
          <w:rFonts w:ascii="PT Astra Serif" w:hAnsi="PT Astra Serif"/>
          <w:sz w:val="28"/>
          <w:szCs w:val="28"/>
        </w:rPr>
        <w:t> </w:t>
      </w:r>
      <w:r w:rsidR="00210D36" w:rsidRPr="008F351A">
        <w:rPr>
          <w:rFonts w:ascii="PT Astra Serif" w:hAnsi="PT Astra Serif"/>
          <w:sz w:val="28"/>
          <w:szCs w:val="28"/>
        </w:rPr>
        <w:t>пределах установленной квоты с правом</w:t>
      </w:r>
      <w:r w:rsidR="00210D36">
        <w:rPr>
          <w:rFonts w:ascii="PT Astra Serif" w:hAnsi="PT Astra Serif"/>
          <w:sz w:val="28"/>
          <w:szCs w:val="28"/>
        </w:rPr>
        <w:t xml:space="preserve"> </w:t>
      </w:r>
      <w:r w:rsidR="00210D36" w:rsidRPr="008F351A">
        <w:rPr>
          <w:rFonts w:ascii="PT Astra Serif" w:hAnsi="PT Astra Serif"/>
          <w:sz w:val="28"/>
          <w:szCs w:val="28"/>
        </w:rPr>
        <w:t>проведения проверок, выдачи обязательных для исполнения</w:t>
      </w:r>
      <w:r w:rsidR="00210D36">
        <w:rPr>
          <w:rFonts w:ascii="PT Astra Serif" w:hAnsi="PT Astra Serif"/>
          <w:sz w:val="28"/>
          <w:szCs w:val="28"/>
        </w:rPr>
        <w:t xml:space="preserve"> </w:t>
      </w:r>
      <w:r w:rsidR="00210D36" w:rsidRPr="008F351A">
        <w:rPr>
          <w:rFonts w:ascii="PT Astra Serif" w:hAnsi="PT Astra Serif"/>
          <w:sz w:val="28"/>
          <w:szCs w:val="28"/>
        </w:rPr>
        <w:t>предписаний и составления протоколов</w:t>
      </w:r>
      <w:r w:rsidR="00210D36">
        <w:rPr>
          <w:rFonts w:ascii="PT Astra Serif" w:hAnsi="PT Astra Serif"/>
          <w:sz w:val="28"/>
          <w:szCs w:val="28"/>
        </w:rPr>
        <w:t xml:space="preserve"> (далее – региональный </w:t>
      </w:r>
      <w:r w:rsidR="00210D36" w:rsidRPr="008F351A">
        <w:rPr>
          <w:rFonts w:ascii="PT Astra Serif" w:hAnsi="PT Astra Serif"/>
          <w:sz w:val="28"/>
          <w:szCs w:val="28"/>
        </w:rPr>
        <w:t>государственн</w:t>
      </w:r>
      <w:r w:rsidR="00210D36">
        <w:rPr>
          <w:rFonts w:ascii="PT Astra Serif" w:hAnsi="PT Astra Serif"/>
          <w:sz w:val="28"/>
          <w:szCs w:val="28"/>
        </w:rPr>
        <w:t>ый</w:t>
      </w:r>
      <w:r w:rsidR="00210D36" w:rsidRPr="008F351A">
        <w:rPr>
          <w:rFonts w:ascii="PT Astra Serif" w:hAnsi="PT Astra Serif"/>
          <w:sz w:val="28"/>
          <w:szCs w:val="28"/>
        </w:rPr>
        <w:t xml:space="preserve"> контрол</w:t>
      </w:r>
      <w:r w:rsidR="00210D36">
        <w:rPr>
          <w:rFonts w:ascii="PT Astra Serif" w:hAnsi="PT Astra Serif"/>
          <w:sz w:val="28"/>
          <w:szCs w:val="28"/>
        </w:rPr>
        <w:t>ь</w:t>
      </w:r>
      <w:r w:rsidR="00210D36" w:rsidRPr="008F351A">
        <w:rPr>
          <w:rFonts w:ascii="PT Astra Serif" w:hAnsi="PT Astra Serif"/>
          <w:sz w:val="28"/>
          <w:szCs w:val="28"/>
        </w:rPr>
        <w:t xml:space="preserve"> (надзор) за</w:t>
      </w:r>
      <w:r w:rsidR="00A256AC">
        <w:rPr>
          <w:rFonts w:ascii="PT Astra Serif" w:hAnsi="PT Astra Serif"/>
          <w:sz w:val="28"/>
          <w:szCs w:val="28"/>
        </w:rPr>
        <w:t xml:space="preserve"> </w:t>
      </w:r>
      <w:r w:rsidR="00210D36" w:rsidRPr="008F351A">
        <w:rPr>
          <w:rFonts w:ascii="PT Astra Serif" w:hAnsi="PT Astra Serif"/>
          <w:sz w:val="28"/>
          <w:szCs w:val="28"/>
        </w:rPr>
        <w:t>приёмом на работу инвалидов</w:t>
      </w:r>
      <w:r w:rsidR="00210D36">
        <w:rPr>
          <w:rFonts w:ascii="PT Astra Serif" w:hAnsi="PT Astra Serif"/>
          <w:sz w:val="28"/>
          <w:szCs w:val="28"/>
        </w:rPr>
        <w:t>)</w:t>
      </w:r>
      <w:r w:rsidR="008F351A" w:rsidRPr="008F351A">
        <w:rPr>
          <w:rFonts w:ascii="PT Astra Serif" w:hAnsi="PT Astra Serif"/>
          <w:sz w:val="28"/>
          <w:szCs w:val="28"/>
        </w:rPr>
        <w:t>.</w:t>
      </w:r>
    </w:p>
    <w:p w:rsidR="00167DCD" w:rsidRDefault="00292E27" w:rsidP="008F351A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 проектом акта устанавлива</w:t>
      </w:r>
      <w:r w:rsidR="008F351A">
        <w:rPr>
          <w:rFonts w:ascii="PT Astra Serif" w:hAnsi="PT Astra Serif"/>
          <w:sz w:val="28"/>
          <w:szCs w:val="28"/>
        </w:rPr>
        <w:t>ю</w:t>
      </w:r>
      <w:r>
        <w:rPr>
          <w:rFonts w:ascii="PT Astra Serif" w:hAnsi="PT Astra Serif"/>
          <w:sz w:val="28"/>
          <w:szCs w:val="28"/>
        </w:rPr>
        <w:t xml:space="preserve">тся </w:t>
      </w:r>
      <w:r w:rsidR="008F351A">
        <w:rPr>
          <w:rFonts w:ascii="PT Astra Serif" w:hAnsi="PT Astra Serif"/>
          <w:sz w:val="28"/>
          <w:szCs w:val="28"/>
        </w:rPr>
        <w:t xml:space="preserve">правила </w:t>
      </w:r>
      <w:r w:rsidR="008F351A" w:rsidRPr="008F351A">
        <w:rPr>
          <w:rFonts w:ascii="PT Astra Serif" w:hAnsi="PT Astra Serif"/>
          <w:sz w:val="28"/>
          <w:szCs w:val="28"/>
        </w:rPr>
        <w:t>отнесения деятельности юридических лиц и индивидуальных предпринимателей к</w:t>
      </w:r>
      <w:r w:rsidR="008F351A">
        <w:rPr>
          <w:rFonts w:ascii="PT Astra Serif" w:hAnsi="PT Astra Serif"/>
          <w:sz w:val="28"/>
          <w:szCs w:val="28"/>
        </w:rPr>
        <w:t> </w:t>
      </w:r>
      <w:r w:rsidR="008F351A" w:rsidRPr="008F351A">
        <w:rPr>
          <w:rFonts w:ascii="PT Astra Serif" w:hAnsi="PT Astra Serif"/>
          <w:sz w:val="28"/>
          <w:szCs w:val="28"/>
        </w:rPr>
        <w:t>определённой категории риска при осуществлении регионального государственного контроля (надзора) за приёмом на работу инвалидов</w:t>
      </w:r>
      <w:r w:rsidR="00250B49">
        <w:rPr>
          <w:rFonts w:ascii="PT Astra Serif" w:hAnsi="PT Astra Serif"/>
          <w:sz w:val="28"/>
          <w:szCs w:val="28"/>
        </w:rPr>
        <w:t>, в том числе:</w:t>
      </w:r>
    </w:p>
    <w:p w:rsidR="00250B49" w:rsidRDefault="00250B49" w:rsidP="008F351A">
      <w:pPr>
        <w:ind w:firstLine="720"/>
        <w:jc w:val="both"/>
        <w:rPr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- </w:t>
      </w:r>
      <w:r>
        <w:rPr>
          <w:sz w:val="28"/>
          <w:szCs w:val="28"/>
        </w:rPr>
        <w:t>критерии, характеризующие тяжесть потенциальных негативных последствий возможного несоблюдения объектами контроля требований, установленных федеральными законами и принимаемыми в соответствии с ними иными нормативными правовыми актами Российской Федерации, законами и иными нормативными правовыми актами Ульяновской области в области трудоустройства инвалидов, и вероятность несоблюдения объектами контроля обязательных требований;</w:t>
      </w:r>
      <w:proofErr w:type="gramEnd"/>
    </w:p>
    <w:p w:rsidR="00250B49" w:rsidRDefault="00250B49" w:rsidP="00250B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формула для расчёта </w:t>
      </w:r>
      <w:r w:rsidRPr="00250B49">
        <w:rPr>
          <w:sz w:val="28"/>
          <w:szCs w:val="28"/>
        </w:rPr>
        <w:t>значения показателя, используемого для оценки тяжести</w:t>
      </w:r>
      <w:r>
        <w:rPr>
          <w:sz w:val="28"/>
          <w:szCs w:val="28"/>
        </w:rPr>
        <w:t xml:space="preserve"> </w:t>
      </w:r>
      <w:r w:rsidRPr="00250B49">
        <w:rPr>
          <w:sz w:val="28"/>
          <w:szCs w:val="28"/>
        </w:rPr>
        <w:t>потенциальных негативных последствий возможного несоблюдения обязательных требований и оценки вероятности их несоблюдения</w:t>
      </w:r>
      <w:r>
        <w:rPr>
          <w:sz w:val="28"/>
          <w:szCs w:val="28"/>
        </w:rPr>
        <w:t>;</w:t>
      </w:r>
    </w:p>
    <w:p w:rsidR="00250B49" w:rsidRDefault="00250B49" w:rsidP="00250B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0B49">
        <w:rPr>
          <w:sz w:val="28"/>
          <w:szCs w:val="28"/>
        </w:rPr>
        <w:t>информаци</w:t>
      </w:r>
      <w:r>
        <w:rPr>
          <w:sz w:val="28"/>
          <w:szCs w:val="28"/>
        </w:rPr>
        <w:t>я, которую должен содержать п</w:t>
      </w:r>
      <w:r w:rsidRPr="00250B49">
        <w:rPr>
          <w:sz w:val="28"/>
          <w:szCs w:val="28"/>
        </w:rPr>
        <w:t>еречень объек</w:t>
      </w:r>
      <w:r>
        <w:rPr>
          <w:sz w:val="28"/>
          <w:szCs w:val="28"/>
        </w:rPr>
        <w:t>тов контроля.</w:t>
      </w:r>
    </w:p>
    <w:p w:rsidR="00250B49" w:rsidRPr="00250B49" w:rsidRDefault="00250B49" w:rsidP="00250B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на следующий день после дня его официального опубликования.</w:t>
      </w:r>
    </w:p>
    <w:p w:rsidR="00C70AEC" w:rsidRPr="00D4714D" w:rsidRDefault="003B33E0" w:rsidP="00250B49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EA78BD">
        <w:rPr>
          <w:rFonts w:ascii="PT Astra Serif" w:hAnsi="PT Astra Serif"/>
          <w:sz w:val="28"/>
          <w:szCs w:val="28"/>
        </w:rPr>
        <w:t xml:space="preserve">В целом </w:t>
      </w:r>
      <w:r w:rsidR="00C96BDC" w:rsidRPr="00EA78BD">
        <w:rPr>
          <w:rFonts w:ascii="PT Astra Serif" w:hAnsi="PT Astra Serif"/>
          <w:sz w:val="28"/>
          <w:szCs w:val="28"/>
        </w:rPr>
        <w:t xml:space="preserve">проект </w:t>
      </w:r>
      <w:r w:rsidRPr="00EA78BD">
        <w:rPr>
          <w:rFonts w:ascii="PT Astra Serif" w:hAnsi="PT Astra Serif"/>
          <w:sz w:val="28"/>
          <w:szCs w:val="28"/>
        </w:rPr>
        <w:t>акт</w:t>
      </w:r>
      <w:r w:rsidR="00C96BDC" w:rsidRPr="00EA78BD">
        <w:rPr>
          <w:rFonts w:ascii="PT Astra Serif" w:hAnsi="PT Astra Serif"/>
          <w:sz w:val="28"/>
          <w:szCs w:val="28"/>
        </w:rPr>
        <w:t>а</w:t>
      </w:r>
      <w:r w:rsidRPr="00EA78BD">
        <w:rPr>
          <w:rFonts w:ascii="PT Astra Serif" w:hAnsi="PT Astra Serif"/>
          <w:sz w:val="28"/>
          <w:szCs w:val="28"/>
        </w:rPr>
        <w:t xml:space="preserve"> направлен на </w:t>
      </w:r>
      <w:r w:rsidR="00357B6A" w:rsidRPr="00357B6A">
        <w:rPr>
          <w:rFonts w:ascii="PT Astra Serif" w:hAnsi="PT Astra Serif"/>
          <w:sz w:val="28"/>
          <w:szCs w:val="28"/>
        </w:rPr>
        <w:t>повышени</w:t>
      </w:r>
      <w:r w:rsidR="00A21E26">
        <w:rPr>
          <w:rFonts w:ascii="PT Astra Serif" w:hAnsi="PT Astra Serif"/>
          <w:sz w:val="28"/>
          <w:szCs w:val="28"/>
        </w:rPr>
        <w:t>е</w:t>
      </w:r>
      <w:r w:rsidR="00357B6A" w:rsidRPr="00357B6A">
        <w:rPr>
          <w:rFonts w:ascii="PT Astra Serif" w:hAnsi="PT Astra Serif"/>
          <w:sz w:val="28"/>
          <w:szCs w:val="28"/>
        </w:rPr>
        <w:t xml:space="preserve"> качества осуществления </w:t>
      </w:r>
      <w:r w:rsidR="00E03DA0">
        <w:rPr>
          <w:rFonts w:ascii="PT Astra Serif" w:hAnsi="PT Astra Serif"/>
          <w:sz w:val="28"/>
          <w:szCs w:val="28"/>
        </w:rPr>
        <w:t xml:space="preserve">регионального государственного </w:t>
      </w:r>
      <w:r w:rsidR="00357B6A" w:rsidRPr="00357B6A">
        <w:rPr>
          <w:rFonts w:ascii="PT Astra Serif" w:hAnsi="PT Astra Serif"/>
          <w:sz w:val="28"/>
          <w:szCs w:val="28"/>
        </w:rPr>
        <w:t>контроля</w:t>
      </w:r>
      <w:r w:rsidR="00E03DA0">
        <w:rPr>
          <w:rFonts w:ascii="PT Astra Serif" w:hAnsi="PT Astra Serif"/>
          <w:sz w:val="28"/>
          <w:szCs w:val="28"/>
        </w:rPr>
        <w:t xml:space="preserve"> (надзора)</w:t>
      </w:r>
      <w:r w:rsidR="00357B6A" w:rsidRPr="00357B6A">
        <w:rPr>
          <w:rFonts w:ascii="PT Astra Serif" w:hAnsi="PT Astra Serif"/>
          <w:sz w:val="28"/>
          <w:szCs w:val="28"/>
        </w:rPr>
        <w:t xml:space="preserve"> </w:t>
      </w:r>
      <w:r w:rsidR="00E03DA0">
        <w:rPr>
          <w:rFonts w:ascii="PT Astra Serif" w:hAnsi="PT Astra Serif"/>
          <w:sz w:val="28"/>
          <w:szCs w:val="28"/>
        </w:rPr>
        <w:t>за приёмом</w:t>
      </w:r>
      <w:r w:rsidR="00250B49" w:rsidRPr="00250B49">
        <w:rPr>
          <w:rFonts w:ascii="PT Astra Serif" w:hAnsi="PT Astra Serif"/>
          <w:sz w:val="28"/>
          <w:szCs w:val="28"/>
        </w:rPr>
        <w:t xml:space="preserve"> </w:t>
      </w:r>
      <w:r w:rsidR="00E03DA0">
        <w:rPr>
          <w:rFonts w:ascii="PT Astra Serif" w:hAnsi="PT Astra Serif"/>
          <w:sz w:val="28"/>
          <w:szCs w:val="28"/>
        </w:rPr>
        <w:t xml:space="preserve">на работу </w:t>
      </w:r>
      <w:r w:rsidR="00250B49" w:rsidRPr="00250B49">
        <w:rPr>
          <w:rFonts w:ascii="PT Astra Serif" w:hAnsi="PT Astra Serif"/>
          <w:sz w:val="28"/>
          <w:szCs w:val="28"/>
        </w:rPr>
        <w:t xml:space="preserve">инвалидов </w:t>
      </w:r>
      <w:r w:rsidR="00326815">
        <w:rPr>
          <w:rFonts w:ascii="PT Astra Serif" w:hAnsi="PT Astra Serif"/>
          <w:sz w:val="28"/>
          <w:szCs w:val="28"/>
        </w:rPr>
        <w:t>на территории Ульяновской области</w:t>
      </w:r>
      <w:r w:rsidRPr="00EA78BD">
        <w:rPr>
          <w:rFonts w:ascii="PT Astra Serif" w:hAnsi="PT Astra Serif"/>
          <w:sz w:val="28"/>
          <w:szCs w:val="28"/>
        </w:rPr>
        <w:t>.</w:t>
      </w:r>
    </w:p>
    <w:p w:rsidR="003B33E0" w:rsidRPr="00D4714D" w:rsidRDefault="003B33E0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210D36" w:rsidRDefault="00210D36" w:rsidP="007B29BC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210D36" w:rsidRDefault="00210D36" w:rsidP="007B29BC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D4714D" w:rsidRDefault="00463CA1" w:rsidP="007B29BC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lastRenderedPageBreak/>
        <w:t>2</w:t>
      </w:r>
      <w:r w:rsidRPr="00D4714D">
        <w:rPr>
          <w:rFonts w:ascii="PT Astra Serif" w:hAnsi="PT Astra Serif"/>
          <w:b/>
        </w:rPr>
        <w:t>.</w:t>
      </w:r>
      <w:r w:rsidRPr="00D4714D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</w:t>
      </w:r>
      <w:r w:rsidR="00EB4A2F">
        <w:rPr>
          <w:rFonts w:ascii="PT Astra Serif" w:hAnsi="PT Astra Serif"/>
          <w:b/>
          <w:sz w:val="28"/>
          <w:szCs w:val="28"/>
        </w:rPr>
        <w:t> </w:t>
      </w:r>
      <w:r w:rsidRPr="00D4714D">
        <w:rPr>
          <w:rFonts w:ascii="PT Astra Serif" w:hAnsi="PT Astra Serif"/>
          <w:b/>
          <w:sz w:val="28"/>
          <w:szCs w:val="28"/>
        </w:rPr>
        <w:t>связи с</w:t>
      </w:r>
      <w:r w:rsidR="00124203">
        <w:rPr>
          <w:rFonts w:ascii="PT Astra Serif" w:hAnsi="PT Astra Serif"/>
          <w:b/>
          <w:sz w:val="28"/>
          <w:szCs w:val="28"/>
        </w:rPr>
        <w:t> </w:t>
      </w:r>
      <w:r w:rsidRPr="00D4714D">
        <w:rPr>
          <w:rFonts w:ascii="PT Astra Serif" w:hAnsi="PT Astra Serif"/>
          <w:b/>
          <w:sz w:val="28"/>
          <w:szCs w:val="28"/>
        </w:rPr>
        <w:t>наличием рассматриваемой проблемы.</w:t>
      </w:r>
    </w:p>
    <w:p w:rsidR="006B779E" w:rsidRDefault="006B779E" w:rsidP="006B779E">
      <w:pPr>
        <w:autoSpaceDE w:val="0"/>
        <w:autoSpaceDN w:val="0"/>
        <w:adjustRightInd w:val="0"/>
        <w:ind w:firstLine="851"/>
        <w:jc w:val="both"/>
        <w:rPr>
          <w:rFonts w:ascii="PT Astra Serif" w:hAnsi="PT Astra Serif" w:cs="PT Astra Serif"/>
          <w:bCs/>
          <w:sz w:val="28"/>
          <w:szCs w:val="28"/>
        </w:rPr>
      </w:pPr>
      <w:proofErr w:type="gramStart"/>
      <w:r>
        <w:rPr>
          <w:rFonts w:ascii="PT Astra Serif" w:hAnsi="PT Astra Serif" w:cs="PT Astra Serif"/>
          <w:bCs/>
          <w:sz w:val="28"/>
          <w:szCs w:val="28"/>
        </w:rPr>
        <w:t xml:space="preserve">В соответствии с пунктом 1 статьи 8.1 </w:t>
      </w:r>
      <w:r>
        <w:rPr>
          <w:rFonts w:ascii="PT Astra Serif" w:hAnsi="PT Astra Serif"/>
          <w:sz w:val="28"/>
          <w:szCs w:val="28"/>
        </w:rPr>
        <w:t>Федерального закона от 26.12.2008 № 294-ФЗ</w:t>
      </w:r>
      <w:r w:rsidRPr="006B779E">
        <w:rPr>
          <w:rFonts w:ascii="PT Astra Serif" w:hAnsi="PT Astra Serif" w:cs="PT Astra Serif"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Cs/>
          <w:sz w:val="28"/>
          <w:szCs w:val="28"/>
        </w:rPr>
        <w:t>в</w:t>
      </w:r>
      <w:r w:rsidRPr="006B779E">
        <w:rPr>
          <w:rFonts w:ascii="PT Astra Serif" w:hAnsi="PT Astra Serif" w:cs="PT Astra Serif"/>
          <w:bCs/>
          <w:sz w:val="28"/>
          <w:szCs w:val="28"/>
        </w:rPr>
        <w:t xml:space="preserve"> целях оптимального использования трудовых, материальных и финансовых ресурсов, задействованных при осуществлении государственного контроля (надзора), снижения издержек юридических лиц, индивидуальных предпринимателей и повышения результативности своей деятельности органами государственного контроля (надзора) при организации отдельных видов государственного контроля (надзора) может применяться риск-ориентированный подход.</w:t>
      </w:r>
      <w:proofErr w:type="gramEnd"/>
    </w:p>
    <w:p w:rsidR="006B779E" w:rsidRDefault="006B779E" w:rsidP="006B779E">
      <w:pPr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bCs/>
          <w:sz w:val="28"/>
          <w:szCs w:val="28"/>
        </w:rPr>
        <w:t xml:space="preserve">На основании пункта 4 статьи 8.1 </w:t>
      </w:r>
      <w:r>
        <w:rPr>
          <w:rFonts w:ascii="PT Astra Serif" w:hAnsi="PT Astra Serif"/>
          <w:sz w:val="28"/>
          <w:szCs w:val="28"/>
        </w:rPr>
        <w:t>Федерального закона от 26.12.2008 № 294-ФЗ к</w:t>
      </w:r>
      <w:r w:rsidRPr="006B779E">
        <w:rPr>
          <w:rFonts w:ascii="PT Astra Serif" w:hAnsi="PT Astra Serif"/>
          <w:sz w:val="28"/>
          <w:szCs w:val="28"/>
        </w:rPr>
        <w:t>ритерии отнесения деятельности юридических лиц, индивидуальных предпринимателей и (или) используемых ими производственных объектов к определ</w:t>
      </w:r>
      <w:r>
        <w:rPr>
          <w:rFonts w:ascii="PT Astra Serif" w:hAnsi="PT Astra Serif"/>
          <w:sz w:val="28"/>
          <w:szCs w:val="28"/>
        </w:rPr>
        <w:t>ё</w:t>
      </w:r>
      <w:r w:rsidRPr="006B779E">
        <w:rPr>
          <w:rFonts w:ascii="PT Astra Serif" w:hAnsi="PT Astra Serif"/>
          <w:sz w:val="28"/>
          <w:szCs w:val="28"/>
        </w:rPr>
        <w:t>нной категории риска либо определ</w:t>
      </w:r>
      <w:r>
        <w:rPr>
          <w:rFonts w:ascii="PT Astra Serif" w:hAnsi="PT Astra Serif"/>
          <w:sz w:val="28"/>
          <w:szCs w:val="28"/>
        </w:rPr>
        <w:t>ё</w:t>
      </w:r>
      <w:r w:rsidRPr="006B779E">
        <w:rPr>
          <w:rFonts w:ascii="PT Astra Serif" w:hAnsi="PT Astra Serif"/>
          <w:sz w:val="28"/>
          <w:szCs w:val="28"/>
        </w:rPr>
        <w:t>нному классу (категории) опасности при организации регионального государственного контроля (надзора) определяются высшим исполнительным органом государственной власти субъекта Российской Федерации, если такие критерии не установлены федеральным законом или Правительством Российской Федерации.</w:t>
      </w:r>
      <w:proofErr w:type="gramEnd"/>
    </w:p>
    <w:p w:rsidR="009C03FB" w:rsidRPr="009C03FB" w:rsidRDefault="009C03FB" w:rsidP="009C03FB">
      <w:pPr>
        <w:shd w:val="clear" w:color="auto" w:fill="FFFFFF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proofErr w:type="gramStart"/>
      <w:r w:rsidRPr="009C03FB">
        <w:rPr>
          <w:rFonts w:ascii="PT Astra Serif" w:hAnsi="PT Astra Serif" w:cs="PT Astra Serif"/>
          <w:bCs/>
          <w:sz w:val="28"/>
          <w:szCs w:val="28"/>
        </w:rPr>
        <w:t>Региональный государственный контроль (надзор) за при</w:t>
      </w:r>
      <w:r>
        <w:rPr>
          <w:rFonts w:ascii="PT Astra Serif" w:hAnsi="PT Astra Serif" w:cs="PT Astra Serif"/>
          <w:bCs/>
          <w:sz w:val="28"/>
          <w:szCs w:val="28"/>
        </w:rPr>
        <w:t>ё</w:t>
      </w:r>
      <w:r w:rsidRPr="009C03FB">
        <w:rPr>
          <w:rFonts w:ascii="PT Astra Serif" w:hAnsi="PT Astra Serif" w:cs="PT Astra Serif"/>
          <w:bCs/>
          <w:sz w:val="28"/>
          <w:szCs w:val="28"/>
        </w:rPr>
        <w:t>мом на работу инвалидов в пределах установленной квоты с правом проведения проверок, выдачи обязательных для исполнения предп</w:t>
      </w:r>
      <w:r>
        <w:rPr>
          <w:rFonts w:ascii="PT Astra Serif" w:hAnsi="PT Astra Serif" w:cs="PT Astra Serif"/>
          <w:bCs/>
          <w:sz w:val="28"/>
          <w:szCs w:val="28"/>
        </w:rPr>
        <w:t xml:space="preserve">исаний и составления протоколов включён в </w:t>
      </w:r>
      <w:r w:rsidRPr="009C03FB">
        <w:rPr>
          <w:rFonts w:ascii="PT Astra Serif" w:hAnsi="PT Astra Serif" w:cs="PT Astra Serif"/>
          <w:bCs/>
          <w:sz w:val="28"/>
          <w:szCs w:val="28"/>
        </w:rPr>
        <w:t>перечень</w:t>
      </w:r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9C03FB">
        <w:rPr>
          <w:rFonts w:ascii="PT Astra Serif" w:hAnsi="PT Astra Serif" w:cs="PT Astra Serif"/>
          <w:bCs/>
          <w:sz w:val="28"/>
          <w:szCs w:val="28"/>
        </w:rPr>
        <w:t>видов регионального государственного контроля (надзора),</w:t>
      </w:r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9C03FB">
        <w:rPr>
          <w:rFonts w:ascii="PT Astra Serif" w:hAnsi="PT Astra Serif" w:cs="PT Astra Serif"/>
          <w:bCs/>
          <w:sz w:val="28"/>
          <w:szCs w:val="28"/>
        </w:rPr>
        <w:t>в отношении которых применяется риск-ориентированный подход</w:t>
      </w:r>
      <w:r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9C03FB">
        <w:rPr>
          <w:rFonts w:ascii="PT Astra Serif" w:hAnsi="PT Astra Serif" w:cs="PT Astra Serif"/>
          <w:bCs/>
          <w:sz w:val="28"/>
          <w:szCs w:val="28"/>
        </w:rPr>
        <w:t>на</w:t>
      </w:r>
      <w:r>
        <w:rPr>
          <w:rFonts w:ascii="PT Astra Serif" w:hAnsi="PT Astra Serif" w:cs="PT Astra Serif"/>
          <w:bCs/>
          <w:sz w:val="28"/>
          <w:szCs w:val="28"/>
        </w:rPr>
        <w:t> </w:t>
      </w:r>
      <w:r w:rsidRPr="009C03FB">
        <w:rPr>
          <w:rFonts w:ascii="PT Astra Serif" w:hAnsi="PT Astra Serif" w:cs="PT Astra Serif"/>
          <w:bCs/>
          <w:sz w:val="28"/>
          <w:szCs w:val="28"/>
        </w:rPr>
        <w:t xml:space="preserve">территории </w:t>
      </w:r>
      <w:r>
        <w:rPr>
          <w:rFonts w:ascii="PT Astra Serif" w:hAnsi="PT Astra Serif" w:cs="PT Astra Serif"/>
          <w:bCs/>
          <w:sz w:val="28"/>
          <w:szCs w:val="28"/>
        </w:rPr>
        <w:t>У</w:t>
      </w:r>
      <w:r w:rsidRPr="009C03FB">
        <w:rPr>
          <w:rFonts w:ascii="PT Astra Serif" w:hAnsi="PT Astra Serif" w:cs="PT Astra Serif"/>
          <w:bCs/>
          <w:sz w:val="28"/>
          <w:szCs w:val="28"/>
        </w:rPr>
        <w:t>льяновской области</w:t>
      </w:r>
      <w:r>
        <w:rPr>
          <w:rFonts w:ascii="PT Astra Serif" w:hAnsi="PT Astra Serif" w:cs="PT Astra Serif"/>
          <w:bCs/>
          <w:sz w:val="28"/>
          <w:szCs w:val="28"/>
        </w:rPr>
        <w:t xml:space="preserve">, утверждённый </w:t>
      </w:r>
      <w:r>
        <w:rPr>
          <w:sz w:val="28"/>
          <w:szCs w:val="28"/>
        </w:rPr>
        <w:t>постановлением Правительства Ульяновской области от 19.11.2018 № 583-П.</w:t>
      </w:r>
      <w:proofErr w:type="gramEnd"/>
    </w:p>
    <w:p w:rsidR="000F0B1B" w:rsidRDefault="001B5D94" w:rsidP="000F0B1B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6D6398">
        <w:rPr>
          <w:rFonts w:ascii="PT Astra Serif" w:hAnsi="PT Astra Serif"/>
          <w:sz w:val="28"/>
          <w:szCs w:val="28"/>
        </w:rPr>
        <w:t>Действующая</w:t>
      </w:r>
      <w:r>
        <w:rPr>
          <w:rFonts w:ascii="PT Astra Serif" w:hAnsi="PT Astra Serif"/>
          <w:sz w:val="28"/>
          <w:szCs w:val="28"/>
        </w:rPr>
        <w:t xml:space="preserve"> редакция </w:t>
      </w:r>
      <w:r w:rsidR="006B779E">
        <w:rPr>
          <w:rFonts w:ascii="PT Astra Serif" w:hAnsi="PT Astra Serif"/>
          <w:sz w:val="28"/>
          <w:szCs w:val="28"/>
        </w:rPr>
        <w:t xml:space="preserve">постановления Правительства Ульяновской области </w:t>
      </w:r>
      <w:r w:rsidR="000F0B1B">
        <w:rPr>
          <w:rFonts w:ascii="PT Astra Serif" w:hAnsi="PT Astra Serif"/>
          <w:sz w:val="28"/>
          <w:szCs w:val="28"/>
        </w:rPr>
        <w:t xml:space="preserve">от 17.12.2018 № 655-П </w:t>
      </w:r>
      <w:r>
        <w:rPr>
          <w:rFonts w:ascii="PT Astra Serif" w:hAnsi="PT Astra Serif"/>
          <w:sz w:val="28"/>
          <w:szCs w:val="28"/>
        </w:rPr>
        <w:t xml:space="preserve">не </w:t>
      </w:r>
      <w:r w:rsidR="000F0B1B">
        <w:rPr>
          <w:rFonts w:ascii="PT Astra Serif" w:hAnsi="PT Astra Serif"/>
          <w:sz w:val="28"/>
          <w:szCs w:val="28"/>
        </w:rPr>
        <w:t>учитывает положения федерального закона</w:t>
      </w:r>
      <w:r w:rsidR="00AA50E9">
        <w:rPr>
          <w:rFonts w:ascii="PT Astra Serif" w:hAnsi="PT Astra Serif"/>
          <w:sz w:val="28"/>
          <w:szCs w:val="28"/>
        </w:rPr>
        <w:t xml:space="preserve"> и регионального</w:t>
      </w:r>
      <w:r w:rsidR="000F0B1B">
        <w:rPr>
          <w:rFonts w:ascii="PT Astra Serif" w:hAnsi="PT Astra Serif"/>
          <w:sz w:val="28"/>
          <w:szCs w:val="28"/>
        </w:rPr>
        <w:t xml:space="preserve"> </w:t>
      </w:r>
      <w:r w:rsidR="00AA50E9">
        <w:rPr>
          <w:rFonts w:ascii="PT Astra Serif" w:hAnsi="PT Astra Serif"/>
          <w:sz w:val="28"/>
          <w:szCs w:val="28"/>
        </w:rPr>
        <w:t xml:space="preserve">нормативного правового акта </w:t>
      </w:r>
      <w:r w:rsidR="00E03DA0">
        <w:rPr>
          <w:rFonts w:ascii="PT Astra Serif" w:hAnsi="PT Astra Serif"/>
          <w:sz w:val="28"/>
          <w:szCs w:val="28"/>
        </w:rPr>
        <w:t xml:space="preserve">о </w:t>
      </w:r>
      <w:r w:rsidR="00E40FFD">
        <w:rPr>
          <w:sz w:val="28"/>
          <w:szCs w:val="28"/>
        </w:rPr>
        <w:t>примен</w:t>
      </w:r>
      <w:r w:rsidR="00E03DA0">
        <w:rPr>
          <w:sz w:val="28"/>
          <w:szCs w:val="28"/>
        </w:rPr>
        <w:t>ении</w:t>
      </w:r>
      <w:r w:rsidR="00E40FFD">
        <w:rPr>
          <w:sz w:val="28"/>
          <w:szCs w:val="28"/>
        </w:rPr>
        <w:t xml:space="preserve"> </w:t>
      </w:r>
      <w:proofErr w:type="gramStart"/>
      <w:r w:rsidR="00E40FFD">
        <w:rPr>
          <w:sz w:val="28"/>
          <w:szCs w:val="28"/>
        </w:rPr>
        <w:t>риск-ориентированн</w:t>
      </w:r>
      <w:r w:rsidR="00E03DA0">
        <w:rPr>
          <w:sz w:val="28"/>
          <w:szCs w:val="28"/>
        </w:rPr>
        <w:t>ого</w:t>
      </w:r>
      <w:proofErr w:type="gramEnd"/>
      <w:r w:rsidR="00E40FFD">
        <w:rPr>
          <w:sz w:val="28"/>
          <w:szCs w:val="28"/>
        </w:rPr>
        <w:t xml:space="preserve"> подход</w:t>
      </w:r>
      <w:r w:rsidR="00E03DA0">
        <w:rPr>
          <w:sz w:val="28"/>
          <w:szCs w:val="28"/>
        </w:rPr>
        <w:t>а</w:t>
      </w:r>
      <w:r w:rsidR="00E40FFD">
        <w:rPr>
          <w:sz w:val="28"/>
          <w:szCs w:val="28"/>
        </w:rPr>
        <w:t xml:space="preserve"> </w:t>
      </w:r>
      <w:r w:rsidR="008818DC">
        <w:rPr>
          <w:sz w:val="28"/>
          <w:szCs w:val="28"/>
        </w:rPr>
        <w:t>при</w:t>
      </w:r>
      <w:r w:rsidR="000F0B1B">
        <w:rPr>
          <w:sz w:val="28"/>
          <w:szCs w:val="28"/>
        </w:rPr>
        <w:t xml:space="preserve"> </w:t>
      </w:r>
      <w:r w:rsidR="008818DC">
        <w:rPr>
          <w:sz w:val="28"/>
          <w:szCs w:val="28"/>
        </w:rPr>
        <w:t>осуществлении</w:t>
      </w:r>
      <w:r w:rsidR="000F0B1B">
        <w:rPr>
          <w:sz w:val="28"/>
          <w:szCs w:val="28"/>
        </w:rPr>
        <w:t xml:space="preserve"> регионального государственного контроля </w:t>
      </w:r>
      <w:r w:rsidR="00E03DA0">
        <w:rPr>
          <w:sz w:val="28"/>
          <w:szCs w:val="28"/>
        </w:rPr>
        <w:t xml:space="preserve">(надзора) </w:t>
      </w:r>
      <w:r w:rsidR="000F0B1B" w:rsidRPr="009C03FB">
        <w:rPr>
          <w:rFonts w:ascii="PT Astra Serif" w:hAnsi="PT Astra Serif" w:cs="PT Astra Serif"/>
          <w:bCs/>
          <w:sz w:val="28"/>
          <w:szCs w:val="28"/>
        </w:rPr>
        <w:t>за</w:t>
      </w:r>
      <w:r w:rsidR="00E03DA0">
        <w:rPr>
          <w:rFonts w:ascii="PT Astra Serif" w:hAnsi="PT Astra Serif" w:cs="PT Astra Serif"/>
          <w:bCs/>
          <w:sz w:val="28"/>
          <w:szCs w:val="28"/>
        </w:rPr>
        <w:t> </w:t>
      </w:r>
      <w:r w:rsidR="000F0B1B" w:rsidRPr="009C03FB">
        <w:rPr>
          <w:rFonts w:ascii="PT Astra Serif" w:hAnsi="PT Astra Serif" w:cs="PT Astra Serif"/>
          <w:bCs/>
          <w:sz w:val="28"/>
          <w:szCs w:val="28"/>
        </w:rPr>
        <w:t>при</w:t>
      </w:r>
      <w:r w:rsidR="000F0B1B">
        <w:rPr>
          <w:rFonts w:ascii="PT Astra Serif" w:hAnsi="PT Astra Serif" w:cs="PT Astra Serif"/>
          <w:bCs/>
          <w:sz w:val="28"/>
          <w:szCs w:val="28"/>
        </w:rPr>
        <w:t>ё</w:t>
      </w:r>
      <w:r w:rsidR="000F0B1B" w:rsidRPr="009C03FB">
        <w:rPr>
          <w:rFonts w:ascii="PT Astra Serif" w:hAnsi="PT Astra Serif" w:cs="PT Astra Serif"/>
          <w:bCs/>
          <w:sz w:val="28"/>
          <w:szCs w:val="28"/>
        </w:rPr>
        <w:t>мом на</w:t>
      </w:r>
      <w:r w:rsidR="00E40FFD">
        <w:rPr>
          <w:rFonts w:ascii="PT Astra Serif" w:hAnsi="PT Astra Serif" w:cs="PT Astra Serif"/>
          <w:bCs/>
          <w:sz w:val="28"/>
          <w:szCs w:val="28"/>
        </w:rPr>
        <w:t> </w:t>
      </w:r>
      <w:r w:rsidR="000F0B1B" w:rsidRPr="009C03FB">
        <w:rPr>
          <w:rFonts w:ascii="PT Astra Serif" w:hAnsi="PT Astra Serif" w:cs="PT Astra Serif"/>
          <w:bCs/>
          <w:sz w:val="28"/>
          <w:szCs w:val="28"/>
        </w:rPr>
        <w:t>работу инвалидов</w:t>
      </w:r>
      <w:r w:rsidR="000F0B1B">
        <w:rPr>
          <w:sz w:val="28"/>
          <w:szCs w:val="28"/>
        </w:rPr>
        <w:t>.</w:t>
      </w:r>
      <w:r w:rsidR="000F0B1B" w:rsidRPr="00784ACF">
        <w:rPr>
          <w:rFonts w:ascii="PT Astra Serif" w:hAnsi="PT Astra Serif"/>
          <w:sz w:val="28"/>
          <w:szCs w:val="28"/>
        </w:rPr>
        <w:t xml:space="preserve"> </w:t>
      </w:r>
    </w:p>
    <w:p w:rsidR="00AF4EC1" w:rsidRPr="00D4714D" w:rsidRDefault="00CE52B5" w:rsidP="000F0B1B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 w:rsidRPr="00784ACF">
        <w:rPr>
          <w:rFonts w:ascii="PT Astra Serif" w:hAnsi="PT Astra Serif"/>
          <w:sz w:val="28"/>
          <w:szCs w:val="28"/>
        </w:rPr>
        <w:t>Таким образом,</w:t>
      </w:r>
      <w:r w:rsidRPr="00D4714D">
        <w:rPr>
          <w:rFonts w:ascii="PT Astra Serif" w:hAnsi="PT Astra Serif"/>
          <w:sz w:val="28"/>
          <w:szCs w:val="28"/>
        </w:rPr>
        <w:t xml:space="preserve"> принятие проекта акта направлено </w:t>
      </w:r>
      <w:r w:rsidR="00FD7E63" w:rsidRPr="00D4714D">
        <w:rPr>
          <w:rFonts w:ascii="PT Astra Serif" w:hAnsi="PT Astra Serif"/>
          <w:sz w:val="28"/>
          <w:szCs w:val="28"/>
        </w:rPr>
        <w:t xml:space="preserve">на </w:t>
      </w:r>
      <w:r w:rsidR="00AF4EC1" w:rsidRPr="00D4714D">
        <w:rPr>
          <w:rFonts w:ascii="PT Astra Serif" w:hAnsi="PT Astra Serif"/>
          <w:sz w:val="28"/>
          <w:szCs w:val="28"/>
        </w:rPr>
        <w:t xml:space="preserve">решение проблемы </w:t>
      </w:r>
      <w:r w:rsidR="00065080">
        <w:rPr>
          <w:rFonts w:ascii="PT Astra Serif" w:hAnsi="PT Astra Serif"/>
          <w:sz w:val="28"/>
          <w:szCs w:val="28"/>
        </w:rPr>
        <w:t xml:space="preserve">устранения ситуации правовой неопределённости </w:t>
      </w:r>
      <w:r w:rsidR="001B5D94">
        <w:rPr>
          <w:rFonts w:ascii="PT Astra Serif" w:hAnsi="PT Astra Serif"/>
          <w:sz w:val="28"/>
          <w:szCs w:val="28"/>
        </w:rPr>
        <w:t xml:space="preserve">при </w:t>
      </w:r>
      <w:r w:rsidR="00CD69A0">
        <w:rPr>
          <w:rFonts w:ascii="PT Astra Serif" w:hAnsi="PT Astra Serif"/>
          <w:sz w:val="28"/>
          <w:szCs w:val="28"/>
        </w:rPr>
        <w:t xml:space="preserve">осуществлении </w:t>
      </w:r>
      <w:r w:rsidR="00E03DA0">
        <w:rPr>
          <w:rFonts w:ascii="PT Astra Serif" w:hAnsi="PT Astra Serif"/>
          <w:sz w:val="28"/>
          <w:szCs w:val="28"/>
        </w:rPr>
        <w:t>р</w:t>
      </w:r>
      <w:r w:rsidR="00E03DA0" w:rsidRPr="009C03FB">
        <w:rPr>
          <w:rFonts w:ascii="PT Astra Serif" w:hAnsi="PT Astra Serif" w:cs="PT Astra Serif"/>
          <w:bCs/>
          <w:sz w:val="28"/>
          <w:szCs w:val="28"/>
        </w:rPr>
        <w:t>егиональн</w:t>
      </w:r>
      <w:r w:rsidR="00E03DA0">
        <w:rPr>
          <w:rFonts w:ascii="PT Astra Serif" w:hAnsi="PT Astra Serif" w:cs="PT Astra Serif"/>
          <w:bCs/>
          <w:sz w:val="28"/>
          <w:szCs w:val="28"/>
        </w:rPr>
        <w:t>ого</w:t>
      </w:r>
      <w:r w:rsidR="00E03DA0" w:rsidRPr="009C03FB">
        <w:rPr>
          <w:rFonts w:ascii="PT Astra Serif" w:hAnsi="PT Astra Serif" w:cs="PT Astra Serif"/>
          <w:bCs/>
          <w:sz w:val="28"/>
          <w:szCs w:val="28"/>
        </w:rPr>
        <w:t xml:space="preserve"> государственн</w:t>
      </w:r>
      <w:r w:rsidR="00E03DA0">
        <w:rPr>
          <w:rFonts w:ascii="PT Astra Serif" w:hAnsi="PT Astra Serif" w:cs="PT Astra Serif"/>
          <w:bCs/>
          <w:sz w:val="28"/>
          <w:szCs w:val="28"/>
        </w:rPr>
        <w:t>ого</w:t>
      </w:r>
      <w:r w:rsidR="00E03DA0" w:rsidRPr="009C03FB">
        <w:rPr>
          <w:rFonts w:ascii="PT Astra Serif" w:hAnsi="PT Astra Serif" w:cs="PT Astra Serif"/>
          <w:bCs/>
          <w:sz w:val="28"/>
          <w:szCs w:val="28"/>
        </w:rPr>
        <w:t xml:space="preserve"> контрол</w:t>
      </w:r>
      <w:r w:rsidR="00E03DA0">
        <w:rPr>
          <w:rFonts w:ascii="PT Astra Serif" w:hAnsi="PT Astra Serif" w:cs="PT Astra Serif"/>
          <w:bCs/>
          <w:sz w:val="28"/>
          <w:szCs w:val="28"/>
        </w:rPr>
        <w:t>я</w:t>
      </w:r>
      <w:r w:rsidR="00E03DA0" w:rsidRPr="009C03FB">
        <w:rPr>
          <w:rFonts w:ascii="PT Astra Serif" w:hAnsi="PT Astra Serif" w:cs="PT Astra Serif"/>
          <w:bCs/>
          <w:sz w:val="28"/>
          <w:szCs w:val="28"/>
        </w:rPr>
        <w:t xml:space="preserve"> (надзор</w:t>
      </w:r>
      <w:r w:rsidR="00E03DA0">
        <w:rPr>
          <w:rFonts w:ascii="PT Astra Serif" w:hAnsi="PT Astra Serif" w:cs="PT Astra Serif"/>
          <w:bCs/>
          <w:sz w:val="28"/>
          <w:szCs w:val="28"/>
        </w:rPr>
        <w:t>а</w:t>
      </w:r>
      <w:r w:rsidR="00E03DA0" w:rsidRPr="009C03FB">
        <w:rPr>
          <w:rFonts w:ascii="PT Astra Serif" w:hAnsi="PT Astra Serif" w:cs="PT Astra Serif"/>
          <w:bCs/>
          <w:sz w:val="28"/>
          <w:szCs w:val="28"/>
        </w:rPr>
        <w:t>) за при</w:t>
      </w:r>
      <w:r w:rsidR="00E03DA0">
        <w:rPr>
          <w:rFonts w:ascii="PT Astra Serif" w:hAnsi="PT Astra Serif" w:cs="PT Astra Serif"/>
          <w:bCs/>
          <w:sz w:val="28"/>
          <w:szCs w:val="28"/>
        </w:rPr>
        <w:t>ё</w:t>
      </w:r>
      <w:r w:rsidR="00E03DA0" w:rsidRPr="009C03FB">
        <w:rPr>
          <w:rFonts w:ascii="PT Astra Serif" w:hAnsi="PT Astra Serif" w:cs="PT Astra Serif"/>
          <w:bCs/>
          <w:sz w:val="28"/>
          <w:szCs w:val="28"/>
        </w:rPr>
        <w:t xml:space="preserve">мом на работу инвалидов </w:t>
      </w:r>
      <w:r w:rsidR="00612DD6">
        <w:rPr>
          <w:rFonts w:ascii="PT Astra Serif" w:hAnsi="PT Astra Serif" w:cs="PT Astra Serif"/>
          <w:bCs/>
          <w:sz w:val="28"/>
          <w:szCs w:val="28"/>
        </w:rPr>
        <w:t>н</w:t>
      </w:r>
      <w:r w:rsidR="00326815">
        <w:rPr>
          <w:rFonts w:ascii="PT Astra Serif" w:hAnsi="PT Astra Serif"/>
          <w:sz w:val="28"/>
          <w:szCs w:val="28"/>
        </w:rPr>
        <w:t>а территории Ульяновской области</w:t>
      </w:r>
      <w:r w:rsidR="00AF4EC1" w:rsidRPr="00D4714D">
        <w:rPr>
          <w:rFonts w:ascii="PT Astra Serif" w:hAnsi="PT Astra Serif"/>
          <w:sz w:val="28"/>
          <w:szCs w:val="28"/>
        </w:rPr>
        <w:t>.</w:t>
      </w:r>
    </w:p>
    <w:p w:rsidR="00CE52B5" w:rsidRPr="00D4714D" w:rsidRDefault="00CE52B5" w:rsidP="00CE52B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D4714D" w:rsidRDefault="004473E0" w:rsidP="0077189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124203">
        <w:rPr>
          <w:rFonts w:ascii="PT Astra Serif" w:hAnsi="PT Astra Serif"/>
          <w:b/>
          <w:sz w:val="28"/>
          <w:szCs w:val="28"/>
        </w:rPr>
        <w:t>3. Обоснование</w:t>
      </w:r>
      <w:r w:rsidRPr="00D4714D">
        <w:rPr>
          <w:rFonts w:ascii="PT Astra Serif" w:hAnsi="PT Astra Serif"/>
          <w:b/>
          <w:sz w:val="28"/>
          <w:szCs w:val="28"/>
        </w:rPr>
        <w:t xml:space="preserve"> целей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регулирования.</w:t>
      </w:r>
    </w:p>
    <w:p w:rsidR="00367333" w:rsidRDefault="000B6369" w:rsidP="00367333">
      <w:pPr>
        <w:spacing w:line="230" w:lineRule="auto"/>
        <w:ind w:firstLine="709"/>
        <w:jc w:val="both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По мнению разработчика</w:t>
      </w:r>
      <w:r w:rsidR="00441027" w:rsidRPr="00D4714D">
        <w:rPr>
          <w:rFonts w:ascii="PT Astra Serif" w:hAnsi="PT Astra Serif"/>
          <w:sz w:val="28"/>
        </w:rPr>
        <w:t xml:space="preserve">, </w:t>
      </w:r>
      <w:r w:rsidR="00367333" w:rsidRPr="00367333">
        <w:rPr>
          <w:rFonts w:ascii="PT Astra Serif" w:hAnsi="PT Astra Serif"/>
          <w:sz w:val="28"/>
        </w:rPr>
        <w:t>принятие проекта акта направлено на</w:t>
      </w:r>
      <w:r w:rsidR="00367333">
        <w:rPr>
          <w:rFonts w:ascii="PT Astra Serif" w:hAnsi="PT Astra Serif"/>
          <w:sz w:val="28"/>
        </w:rPr>
        <w:t> </w:t>
      </w:r>
      <w:r w:rsidR="00367333" w:rsidRPr="00367333">
        <w:rPr>
          <w:rFonts w:ascii="PT Astra Serif" w:hAnsi="PT Astra Serif"/>
          <w:sz w:val="28"/>
        </w:rPr>
        <w:t xml:space="preserve">приведение </w:t>
      </w:r>
      <w:r w:rsidR="00024BC2">
        <w:rPr>
          <w:rFonts w:ascii="PT Astra Serif" w:hAnsi="PT Astra Serif"/>
          <w:sz w:val="28"/>
          <w:szCs w:val="28"/>
        </w:rPr>
        <w:t xml:space="preserve">постановления Правительства Ульяновской области </w:t>
      </w:r>
      <w:r w:rsidR="00AA50E9">
        <w:rPr>
          <w:rFonts w:ascii="PT Astra Serif" w:hAnsi="PT Astra Serif"/>
          <w:sz w:val="28"/>
          <w:szCs w:val="28"/>
        </w:rPr>
        <w:t>от 17.12.2018 № 655-П</w:t>
      </w:r>
      <w:r w:rsidR="002D41DB">
        <w:rPr>
          <w:rFonts w:ascii="PT Astra Serif" w:hAnsi="PT Astra Serif"/>
          <w:sz w:val="28"/>
          <w:szCs w:val="28"/>
        </w:rPr>
        <w:t xml:space="preserve"> </w:t>
      </w:r>
      <w:r w:rsidR="00367333" w:rsidRPr="00367333">
        <w:rPr>
          <w:rFonts w:ascii="PT Astra Serif" w:hAnsi="PT Astra Serif"/>
          <w:sz w:val="28"/>
        </w:rPr>
        <w:t xml:space="preserve">в соответствие с </w:t>
      </w:r>
      <w:r w:rsidR="00AA50E9">
        <w:rPr>
          <w:rFonts w:ascii="PT Astra Serif" w:hAnsi="PT Astra Serif"/>
          <w:sz w:val="28"/>
          <w:szCs w:val="28"/>
        </w:rPr>
        <w:t xml:space="preserve">Федеральным законом от 26.12.2008 № 294-ФЗ и </w:t>
      </w:r>
      <w:r w:rsidR="00AA50E9">
        <w:rPr>
          <w:sz w:val="28"/>
          <w:szCs w:val="28"/>
        </w:rPr>
        <w:t>постановлением Правительства Ульяновской области от 19.11.2018 № 583-П</w:t>
      </w:r>
      <w:r w:rsidR="00367333" w:rsidRPr="00367333">
        <w:rPr>
          <w:rFonts w:ascii="PT Astra Serif" w:hAnsi="PT Astra Serif"/>
          <w:sz w:val="28"/>
        </w:rPr>
        <w:t>.</w:t>
      </w:r>
    </w:p>
    <w:p w:rsidR="005C5E56" w:rsidRPr="00D4714D" w:rsidRDefault="005C5E56" w:rsidP="00367333">
      <w:pPr>
        <w:spacing w:line="230" w:lineRule="auto"/>
        <w:ind w:firstLine="709"/>
        <w:jc w:val="both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t>Цел</w:t>
      </w:r>
      <w:r w:rsidR="0073623C" w:rsidRPr="00D4714D">
        <w:rPr>
          <w:rFonts w:ascii="PT Astra Serif" w:hAnsi="PT Astra Serif"/>
          <w:sz w:val="28"/>
        </w:rPr>
        <w:t>ь</w:t>
      </w:r>
      <w:r w:rsidRPr="00D4714D">
        <w:rPr>
          <w:rFonts w:ascii="PT Astra Serif" w:hAnsi="PT Astra Serif"/>
          <w:sz w:val="28"/>
        </w:rPr>
        <w:t xml:space="preserve"> рассматриваемого регулирования представлен</w:t>
      </w:r>
      <w:r w:rsidR="00234E5F" w:rsidRPr="00D4714D">
        <w:rPr>
          <w:rFonts w:ascii="PT Astra Serif" w:hAnsi="PT Astra Serif"/>
          <w:sz w:val="28"/>
        </w:rPr>
        <w:t>а</w:t>
      </w:r>
      <w:r w:rsidRPr="00D4714D">
        <w:rPr>
          <w:rFonts w:ascii="PT Astra Serif" w:hAnsi="PT Astra Serif"/>
          <w:sz w:val="28"/>
        </w:rPr>
        <w:t xml:space="preserve"> в таблице ниже:</w:t>
      </w:r>
    </w:p>
    <w:p w:rsidR="00210D36" w:rsidRDefault="00210D36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</w:p>
    <w:p w:rsidR="005C5E56" w:rsidRPr="00D4714D" w:rsidRDefault="00AE4594" w:rsidP="00AE4594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</w:rPr>
      </w:pPr>
      <w:r w:rsidRPr="00D4714D">
        <w:rPr>
          <w:rFonts w:ascii="PT Astra Serif" w:hAnsi="PT Astra Serif"/>
          <w:sz w:val="28"/>
        </w:rPr>
        <w:lastRenderedPageBreak/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1730"/>
        <w:gridCol w:w="3543"/>
      </w:tblGrid>
      <w:tr w:rsidR="004F14AC" w:rsidRPr="00D4714D" w:rsidTr="0029355D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B468C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Описание целей предлагаемого регулирования, их</w:t>
            </w:r>
            <w:r w:rsidR="00B468CC">
              <w:rPr>
                <w:rFonts w:ascii="PT Astra Serif" w:hAnsi="PT Astra Serif"/>
                <w:b/>
                <w:sz w:val="22"/>
                <w:szCs w:val="22"/>
              </w:rPr>
              <w:t> </w:t>
            </w:r>
            <w:r w:rsidRPr="00D4714D">
              <w:rPr>
                <w:rFonts w:ascii="PT Astra Serif" w:hAnsi="PT Astra Serif"/>
                <w:b/>
                <w:sz w:val="22"/>
                <w:szCs w:val="22"/>
              </w:rPr>
              <w:t>соотношение с</w:t>
            </w:r>
            <w:r w:rsidR="00B468CC">
              <w:rPr>
                <w:rFonts w:ascii="PT Astra Serif" w:hAnsi="PT Astra Serif"/>
                <w:b/>
                <w:sz w:val="22"/>
                <w:szCs w:val="22"/>
              </w:rPr>
              <w:t> </w:t>
            </w: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проблемой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D4714D" w:rsidRDefault="004F14AC" w:rsidP="004F14AC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4714D">
              <w:rPr>
                <w:rFonts w:ascii="PT Astra Serif" w:hAnsi="PT Astra Serif"/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FA79AA" w:rsidRPr="00D4714D" w:rsidTr="0029355D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AA" w:rsidRPr="00AA50E9" w:rsidRDefault="00AA50E9" w:rsidP="00AA50E9">
            <w:pPr>
              <w:pStyle w:val="HEADERTEXT"/>
              <w:spacing w:line="235" w:lineRule="auto"/>
              <w:jc w:val="both"/>
              <w:rPr>
                <w:rFonts w:ascii="PT Astra Serif" w:hAnsi="PT Astra Serif"/>
                <w:bCs/>
                <w:color w:val="auto"/>
                <w:shd w:val="clear" w:color="auto" w:fill="FFFFFF"/>
              </w:rPr>
            </w:pPr>
            <w:r w:rsidRPr="00AA50E9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Приведение региональной правовой базы, регламентирующей контрольно-надзорную деятельность в сфере регионального государственного контроля в</w:t>
            </w:r>
            <w:r>
              <w:rPr>
                <w:rFonts w:ascii="PT Astra Serif" w:hAnsi="PT Astra Serif"/>
                <w:bCs/>
                <w:color w:val="auto"/>
                <w:shd w:val="clear" w:color="auto" w:fill="FFFFFF"/>
              </w:rPr>
              <w:t xml:space="preserve"> </w:t>
            </w:r>
            <w:r w:rsidRPr="00AA50E9">
              <w:rPr>
                <w:rFonts w:ascii="PT Astra Serif" w:hAnsi="PT Astra Serif"/>
                <w:bCs/>
                <w:color w:val="auto"/>
                <w:shd w:val="clear" w:color="auto" w:fill="FFFFFF"/>
              </w:rPr>
              <w:t>соответствие с нормами федерального законодательства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AA" w:rsidRPr="0029355D" w:rsidRDefault="00AA50E9" w:rsidP="0029355D">
            <w:pPr>
              <w:spacing w:line="235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Ноябрь 2020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55D" w:rsidRPr="003A33AF" w:rsidRDefault="00AA50E9" w:rsidP="00736298">
            <w:pPr>
              <w:spacing w:line="235" w:lineRule="auto"/>
              <w:ind w:left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 предусмотрено</w:t>
            </w:r>
          </w:p>
        </w:tc>
      </w:tr>
    </w:tbl>
    <w:p w:rsidR="00A65B17" w:rsidRPr="00D4714D" w:rsidRDefault="00A65B17" w:rsidP="004410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7D7310" w:rsidRPr="00D4714D" w:rsidRDefault="007D7310" w:rsidP="0077189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D4714D">
        <w:rPr>
          <w:rFonts w:ascii="PT Astra Serif" w:hAnsi="PT Astra Serif"/>
          <w:sz w:val="28"/>
          <w:szCs w:val="28"/>
        </w:rPr>
        <w:t>.</w:t>
      </w:r>
    </w:p>
    <w:p w:rsidR="00DD3706" w:rsidRDefault="00DD3706" w:rsidP="00DD370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C85F45">
        <w:rPr>
          <w:rFonts w:ascii="PT Astra Serif" w:hAnsi="PT Astra Serif"/>
          <w:sz w:val="28"/>
          <w:szCs w:val="28"/>
        </w:rPr>
        <w:t>По результатам мониторинга региональн</w:t>
      </w:r>
      <w:r w:rsidR="00326815">
        <w:rPr>
          <w:rFonts w:ascii="PT Astra Serif" w:hAnsi="PT Astra Serif"/>
          <w:sz w:val="28"/>
          <w:szCs w:val="28"/>
        </w:rPr>
        <w:t>ых</w:t>
      </w:r>
      <w:r w:rsidRPr="00C85F45">
        <w:rPr>
          <w:rFonts w:ascii="PT Astra Serif" w:hAnsi="PT Astra Serif"/>
          <w:sz w:val="28"/>
          <w:szCs w:val="28"/>
        </w:rPr>
        <w:t xml:space="preserve"> </w:t>
      </w:r>
      <w:r w:rsidR="00326815">
        <w:rPr>
          <w:rFonts w:ascii="PT Astra Serif" w:hAnsi="PT Astra Serif"/>
          <w:sz w:val="28"/>
          <w:szCs w:val="28"/>
        </w:rPr>
        <w:t>нормативных правовых актов</w:t>
      </w:r>
      <w:r w:rsidRPr="00C85F45">
        <w:rPr>
          <w:rFonts w:ascii="PT Astra Serif" w:hAnsi="PT Astra Serif"/>
          <w:sz w:val="28"/>
          <w:szCs w:val="28"/>
        </w:rPr>
        <w:t xml:space="preserve"> </w:t>
      </w:r>
      <w:r w:rsidR="00BE31E1" w:rsidRPr="005C0F1E">
        <w:rPr>
          <w:rFonts w:ascii="PT Astra Serif" w:hAnsi="PT Astra Serif"/>
          <w:sz w:val="28"/>
          <w:szCs w:val="28"/>
        </w:rPr>
        <w:t>в сфере осуществления</w:t>
      </w:r>
      <w:r w:rsidR="00BE31E1" w:rsidRPr="00937A9F">
        <w:rPr>
          <w:rFonts w:ascii="PT Astra Serif" w:hAnsi="PT Astra Serif"/>
          <w:sz w:val="28"/>
          <w:szCs w:val="28"/>
        </w:rPr>
        <w:t xml:space="preserve"> </w:t>
      </w:r>
      <w:r w:rsidR="002B45C4" w:rsidRPr="008F351A">
        <w:rPr>
          <w:rFonts w:ascii="PT Astra Serif" w:hAnsi="PT Astra Serif"/>
          <w:sz w:val="28"/>
          <w:szCs w:val="28"/>
        </w:rPr>
        <w:t>регионального государственного контроля (надзора) за</w:t>
      </w:r>
      <w:r w:rsidR="002B45C4">
        <w:rPr>
          <w:rFonts w:ascii="PT Astra Serif" w:hAnsi="PT Astra Serif"/>
          <w:sz w:val="28"/>
          <w:szCs w:val="28"/>
        </w:rPr>
        <w:t> </w:t>
      </w:r>
      <w:r w:rsidR="002B45C4" w:rsidRPr="008F351A">
        <w:rPr>
          <w:rFonts w:ascii="PT Astra Serif" w:hAnsi="PT Astra Serif"/>
          <w:sz w:val="28"/>
          <w:szCs w:val="28"/>
        </w:rPr>
        <w:t>при</w:t>
      </w:r>
      <w:r w:rsidR="002B45C4">
        <w:rPr>
          <w:rFonts w:ascii="PT Astra Serif" w:hAnsi="PT Astra Serif"/>
          <w:sz w:val="28"/>
          <w:szCs w:val="28"/>
        </w:rPr>
        <w:t>ё</w:t>
      </w:r>
      <w:r w:rsidR="002B45C4" w:rsidRPr="008F351A">
        <w:rPr>
          <w:rFonts w:ascii="PT Astra Serif" w:hAnsi="PT Astra Serif"/>
          <w:sz w:val="28"/>
          <w:szCs w:val="28"/>
        </w:rPr>
        <w:t>мом</w:t>
      </w:r>
      <w:r w:rsidR="002B45C4">
        <w:rPr>
          <w:rFonts w:ascii="PT Astra Serif" w:hAnsi="PT Astra Serif"/>
          <w:sz w:val="28"/>
          <w:szCs w:val="28"/>
        </w:rPr>
        <w:t xml:space="preserve"> </w:t>
      </w:r>
      <w:r w:rsidR="002B45C4" w:rsidRPr="008F351A">
        <w:rPr>
          <w:rFonts w:ascii="PT Astra Serif" w:hAnsi="PT Astra Serif"/>
          <w:sz w:val="28"/>
          <w:szCs w:val="28"/>
        </w:rPr>
        <w:t>на работу инвалидов в пределах установленной квоты с правом</w:t>
      </w:r>
      <w:r w:rsidR="002B45C4">
        <w:rPr>
          <w:rFonts w:ascii="PT Astra Serif" w:hAnsi="PT Astra Serif"/>
          <w:sz w:val="28"/>
          <w:szCs w:val="28"/>
        </w:rPr>
        <w:t xml:space="preserve"> </w:t>
      </w:r>
      <w:r w:rsidR="002B45C4" w:rsidRPr="008F351A">
        <w:rPr>
          <w:rFonts w:ascii="PT Astra Serif" w:hAnsi="PT Astra Serif"/>
          <w:sz w:val="28"/>
          <w:szCs w:val="28"/>
        </w:rPr>
        <w:t>проведения проверок, выдачи обязательных для исполнения</w:t>
      </w:r>
      <w:r w:rsidR="002B45C4">
        <w:rPr>
          <w:rFonts w:ascii="PT Astra Serif" w:hAnsi="PT Astra Serif"/>
          <w:sz w:val="28"/>
          <w:szCs w:val="28"/>
        </w:rPr>
        <w:t xml:space="preserve"> </w:t>
      </w:r>
      <w:r w:rsidR="002B45C4" w:rsidRPr="008F351A">
        <w:rPr>
          <w:rFonts w:ascii="PT Astra Serif" w:hAnsi="PT Astra Serif"/>
          <w:sz w:val="28"/>
          <w:szCs w:val="28"/>
        </w:rPr>
        <w:t>предписаний и</w:t>
      </w:r>
      <w:r w:rsidR="002B45C4">
        <w:rPr>
          <w:rFonts w:ascii="PT Astra Serif" w:hAnsi="PT Astra Serif"/>
          <w:sz w:val="28"/>
          <w:szCs w:val="28"/>
        </w:rPr>
        <w:t> </w:t>
      </w:r>
      <w:r w:rsidR="002B45C4" w:rsidRPr="008F351A">
        <w:rPr>
          <w:rFonts w:ascii="PT Astra Serif" w:hAnsi="PT Astra Serif"/>
          <w:sz w:val="28"/>
          <w:szCs w:val="28"/>
        </w:rPr>
        <w:t>составления протоколов</w:t>
      </w:r>
      <w:r w:rsidR="00832F73">
        <w:rPr>
          <w:rFonts w:ascii="PT Astra Serif" w:hAnsi="PT Astra Serif"/>
          <w:sz w:val="28"/>
          <w:szCs w:val="28"/>
        </w:rPr>
        <w:t xml:space="preserve">, </w:t>
      </w:r>
      <w:r w:rsidRPr="00C85F45">
        <w:rPr>
          <w:rFonts w:ascii="PT Astra Serif" w:hAnsi="PT Astra Serif"/>
          <w:sz w:val="28"/>
          <w:szCs w:val="28"/>
        </w:rPr>
        <w:t xml:space="preserve">установлено, что </w:t>
      </w:r>
      <w:r>
        <w:rPr>
          <w:rFonts w:ascii="PT Astra Serif" w:hAnsi="PT Astra Serif"/>
          <w:sz w:val="28"/>
          <w:szCs w:val="28"/>
        </w:rPr>
        <w:t xml:space="preserve">схожие </w:t>
      </w:r>
      <w:r w:rsidR="00024BC2">
        <w:rPr>
          <w:rFonts w:ascii="PT Astra Serif" w:hAnsi="PT Astra Serif"/>
          <w:sz w:val="28"/>
          <w:szCs w:val="28"/>
        </w:rPr>
        <w:t xml:space="preserve">порядки </w:t>
      </w:r>
      <w:r w:rsidR="00D25C57">
        <w:rPr>
          <w:rFonts w:ascii="PT Astra Serif" w:hAnsi="PT Astra Serif"/>
          <w:sz w:val="28"/>
          <w:szCs w:val="28"/>
        </w:rPr>
        <w:t>приняты в</w:t>
      </w:r>
      <w:r w:rsidR="002B45C4">
        <w:rPr>
          <w:rFonts w:ascii="PT Astra Serif" w:hAnsi="PT Astra Serif"/>
          <w:sz w:val="28"/>
          <w:szCs w:val="28"/>
        </w:rPr>
        <w:t> </w:t>
      </w:r>
      <w:r w:rsidR="00BE31E1" w:rsidRPr="00CF4ABD">
        <w:rPr>
          <w:rFonts w:ascii="PT Astra Serif" w:hAnsi="PT Astra Serif"/>
          <w:sz w:val="28"/>
          <w:szCs w:val="28"/>
        </w:rPr>
        <w:t>большинстве</w:t>
      </w:r>
      <w:r w:rsidR="00D25C5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субъект</w:t>
      </w:r>
      <w:r w:rsidR="00BE31E1">
        <w:rPr>
          <w:rFonts w:ascii="PT Astra Serif" w:hAnsi="PT Astra Serif"/>
          <w:sz w:val="28"/>
          <w:szCs w:val="28"/>
        </w:rPr>
        <w:t>ов</w:t>
      </w:r>
      <w:r>
        <w:rPr>
          <w:rFonts w:ascii="PT Astra Serif" w:hAnsi="PT Astra Serif"/>
          <w:sz w:val="28"/>
          <w:szCs w:val="28"/>
        </w:rPr>
        <w:t xml:space="preserve"> Российской Федерации. Так, например:</w:t>
      </w:r>
    </w:p>
    <w:p w:rsidR="00DD3706" w:rsidRPr="00163EC5" w:rsidRDefault="00DD3706" w:rsidP="00DD3706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  <w:sz w:val="28"/>
          <w:szCs w:val="28"/>
        </w:rPr>
      </w:pPr>
      <w:r w:rsidRPr="00163EC5">
        <w:rPr>
          <w:rFonts w:ascii="PT Astra Serif" w:hAnsi="PT Astra Serif"/>
          <w:sz w:val="28"/>
          <w:szCs w:val="28"/>
        </w:rPr>
        <w:t>Таблица 2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4361"/>
        <w:gridCol w:w="5386"/>
      </w:tblGrid>
      <w:tr w:rsidR="00DD3706" w:rsidRPr="00163EC5" w:rsidTr="00485548">
        <w:tc>
          <w:tcPr>
            <w:tcW w:w="4361" w:type="dxa"/>
          </w:tcPr>
          <w:p w:rsidR="00DD3706" w:rsidRPr="00163EC5" w:rsidRDefault="00DD3706" w:rsidP="00E064B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163EC5">
              <w:rPr>
                <w:rFonts w:ascii="PT Astra Serif" w:hAnsi="PT Astra Serif"/>
                <w:b/>
              </w:rPr>
              <w:t>Субъект РФ</w:t>
            </w:r>
            <w:r w:rsidR="00B069E5">
              <w:rPr>
                <w:rFonts w:ascii="PT Astra Serif" w:hAnsi="PT Astra Serif"/>
                <w:b/>
              </w:rPr>
              <w:t>/ Реквизиты НПА</w:t>
            </w:r>
          </w:p>
        </w:tc>
        <w:tc>
          <w:tcPr>
            <w:tcW w:w="5386" w:type="dxa"/>
          </w:tcPr>
          <w:p w:rsidR="00DD3706" w:rsidRPr="00163EC5" w:rsidRDefault="00B069E5" w:rsidP="00E064B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Особенности регулирования</w:t>
            </w:r>
          </w:p>
        </w:tc>
      </w:tr>
      <w:tr w:rsidR="00DD3706" w:rsidRPr="00163EC5" w:rsidTr="00485548">
        <w:tc>
          <w:tcPr>
            <w:tcW w:w="4361" w:type="dxa"/>
          </w:tcPr>
          <w:p w:rsidR="00DD3706" w:rsidRDefault="00B069E5" w:rsidP="00E064B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Республика Саха (Якутия)</w:t>
            </w:r>
          </w:p>
          <w:p w:rsidR="00B069E5" w:rsidRPr="00163EC5" w:rsidRDefault="00F028E1" w:rsidP="0048554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F028E1">
              <w:rPr>
                <w:rFonts w:ascii="PT Astra Serif" w:hAnsi="PT Astra Serif"/>
              </w:rPr>
              <w:t xml:space="preserve">Указ Главы Республики Саха (Якутия) от </w:t>
            </w:r>
            <w:r>
              <w:rPr>
                <w:rFonts w:ascii="PT Astra Serif" w:hAnsi="PT Astra Serif"/>
              </w:rPr>
              <w:t>0</w:t>
            </w:r>
            <w:r w:rsidRPr="00F028E1">
              <w:rPr>
                <w:rFonts w:ascii="PT Astra Serif" w:hAnsi="PT Astra Serif"/>
              </w:rPr>
              <w:t>3</w:t>
            </w:r>
            <w:r>
              <w:rPr>
                <w:rFonts w:ascii="PT Astra Serif" w:hAnsi="PT Astra Serif"/>
              </w:rPr>
              <w:t>.04.</w:t>
            </w:r>
            <w:r w:rsidRPr="00F028E1">
              <w:rPr>
                <w:rFonts w:ascii="PT Astra Serif" w:hAnsi="PT Astra Serif"/>
              </w:rPr>
              <w:t xml:space="preserve">2019 </w:t>
            </w:r>
            <w:r>
              <w:rPr>
                <w:rFonts w:ascii="PT Astra Serif" w:hAnsi="PT Astra Serif"/>
              </w:rPr>
              <w:t>№</w:t>
            </w:r>
            <w:r w:rsidRPr="00F028E1">
              <w:rPr>
                <w:rFonts w:ascii="PT Astra Serif" w:hAnsi="PT Astra Serif"/>
              </w:rPr>
              <w:t xml:space="preserve"> 472 </w:t>
            </w:r>
            <w:r>
              <w:rPr>
                <w:rFonts w:ascii="PT Astra Serif" w:hAnsi="PT Astra Serif"/>
              </w:rPr>
              <w:t>«</w:t>
            </w:r>
            <w:r w:rsidRPr="00F028E1">
              <w:rPr>
                <w:rFonts w:ascii="PT Astra Serif" w:hAnsi="PT Astra Serif"/>
              </w:rPr>
              <w:t xml:space="preserve">Об утверждении Порядка организации и осуществления регионального государственного </w:t>
            </w:r>
            <w:proofErr w:type="spellStart"/>
            <w:proofErr w:type="gramStart"/>
            <w:r w:rsidRPr="00F028E1">
              <w:rPr>
                <w:rFonts w:ascii="PT Astra Serif" w:hAnsi="PT Astra Serif"/>
              </w:rPr>
              <w:t>надзо</w:t>
            </w:r>
            <w:r w:rsidR="00485548">
              <w:rPr>
                <w:rFonts w:ascii="PT Astra Serif" w:hAnsi="PT Astra Serif"/>
              </w:rPr>
              <w:t>-</w:t>
            </w:r>
            <w:r w:rsidRPr="00F028E1">
              <w:rPr>
                <w:rFonts w:ascii="PT Astra Serif" w:hAnsi="PT Astra Serif"/>
              </w:rPr>
              <w:t>ра</w:t>
            </w:r>
            <w:proofErr w:type="spellEnd"/>
            <w:proofErr w:type="gramEnd"/>
            <w:r w:rsidRPr="00F028E1">
              <w:rPr>
                <w:rFonts w:ascii="PT Astra Serif" w:hAnsi="PT Astra Serif"/>
              </w:rPr>
              <w:t xml:space="preserve"> и контроля за</w:t>
            </w:r>
            <w:r w:rsidR="00E9583B">
              <w:rPr>
                <w:rFonts w:ascii="PT Astra Serif" w:hAnsi="PT Astra Serif"/>
              </w:rPr>
              <w:t> </w:t>
            </w:r>
            <w:r w:rsidRPr="00F028E1">
              <w:rPr>
                <w:rFonts w:ascii="PT Astra Serif" w:hAnsi="PT Astra Serif"/>
              </w:rPr>
              <w:t>при</w:t>
            </w:r>
            <w:r>
              <w:rPr>
                <w:rFonts w:ascii="PT Astra Serif" w:hAnsi="PT Astra Serif"/>
              </w:rPr>
              <w:t>ё</w:t>
            </w:r>
            <w:r w:rsidRPr="00F028E1">
              <w:rPr>
                <w:rFonts w:ascii="PT Astra Serif" w:hAnsi="PT Astra Serif"/>
              </w:rPr>
              <w:t>мом на работу инвалидов в</w:t>
            </w:r>
            <w:r w:rsidR="00485548">
              <w:rPr>
                <w:rFonts w:ascii="PT Astra Serif" w:hAnsi="PT Astra Serif"/>
              </w:rPr>
              <w:t xml:space="preserve"> </w:t>
            </w:r>
            <w:r w:rsidRPr="00F028E1">
              <w:rPr>
                <w:rFonts w:ascii="PT Astra Serif" w:hAnsi="PT Astra Serif"/>
              </w:rPr>
              <w:t>пределах установленной квоты с</w:t>
            </w:r>
            <w:r w:rsidR="00E9583B">
              <w:rPr>
                <w:rFonts w:ascii="PT Astra Serif" w:hAnsi="PT Astra Serif"/>
              </w:rPr>
              <w:t> </w:t>
            </w:r>
            <w:r w:rsidRPr="00F028E1">
              <w:rPr>
                <w:rFonts w:ascii="PT Astra Serif" w:hAnsi="PT Astra Serif"/>
              </w:rPr>
              <w:t xml:space="preserve">правом проведения проверок, выдачи обязательных для исполнения предписаний и составления </w:t>
            </w:r>
            <w:proofErr w:type="spellStart"/>
            <w:r w:rsidRPr="00F028E1">
              <w:rPr>
                <w:rFonts w:ascii="PT Astra Serif" w:hAnsi="PT Astra Serif"/>
              </w:rPr>
              <w:t>протоко</w:t>
            </w:r>
            <w:proofErr w:type="spellEnd"/>
            <w:r w:rsidR="00485548">
              <w:rPr>
                <w:rFonts w:ascii="PT Astra Serif" w:hAnsi="PT Astra Serif"/>
              </w:rPr>
              <w:t>-</w:t>
            </w:r>
            <w:r w:rsidRPr="00F028E1">
              <w:rPr>
                <w:rFonts w:ascii="PT Astra Serif" w:hAnsi="PT Astra Serif"/>
              </w:rPr>
              <w:t>лов</w:t>
            </w:r>
            <w:r>
              <w:rPr>
                <w:rFonts w:ascii="PT Astra Serif" w:hAnsi="PT Astra Serif"/>
              </w:rPr>
              <w:t>»</w:t>
            </w:r>
            <w:r w:rsidRPr="00F028E1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5386" w:type="dxa"/>
          </w:tcPr>
          <w:p w:rsidR="00F028E1" w:rsidRPr="00F028E1" w:rsidRDefault="00F028E1" w:rsidP="00F028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F028E1">
              <w:rPr>
                <w:rFonts w:ascii="PT Astra Serif" w:hAnsi="PT Astra Serif"/>
              </w:rPr>
              <w:t xml:space="preserve">Проведение плановых проверок в отношении объектов регионального государственного </w:t>
            </w:r>
            <w:proofErr w:type="spellStart"/>
            <w:proofErr w:type="gramStart"/>
            <w:r w:rsidRPr="00F028E1">
              <w:rPr>
                <w:rFonts w:ascii="PT Astra Serif" w:hAnsi="PT Astra Serif"/>
              </w:rPr>
              <w:t>надзо</w:t>
            </w:r>
            <w:r w:rsidR="00A256AC">
              <w:rPr>
                <w:rFonts w:ascii="PT Astra Serif" w:hAnsi="PT Astra Serif"/>
              </w:rPr>
              <w:t>-</w:t>
            </w:r>
            <w:r w:rsidRPr="00F028E1">
              <w:rPr>
                <w:rFonts w:ascii="PT Astra Serif" w:hAnsi="PT Astra Serif"/>
              </w:rPr>
              <w:t>ра</w:t>
            </w:r>
            <w:proofErr w:type="spellEnd"/>
            <w:proofErr w:type="gramEnd"/>
            <w:r w:rsidRPr="00F028E1">
              <w:rPr>
                <w:rFonts w:ascii="PT Astra Serif" w:hAnsi="PT Astra Serif"/>
              </w:rPr>
              <w:t xml:space="preserve"> в</w:t>
            </w:r>
            <w:r w:rsidR="00E9583B">
              <w:rPr>
                <w:rFonts w:ascii="PT Astra Serif" w:hAnsi="PT Astra Serif"/>
              </w:rPr>
              <w:t> </w:t>
            </w:r>
            <w:r w:rsidRPr="00F028E1">
              <w:rPr>
                <w:rFonts w:ascii="PT Astra Serif" w:hAnsi="PT Astra Serif"/>
              </w:rPr>
              <w:t>зависимости от присвоенной категории риска осуществляется со</w:t>
            </w:r>
            <w:r w:rsidR="00A256AC">
              <w:rPr>
                <w:rFonts w:ascii="PT Astra Serif" w:hAnsi="PT Astra Serif"/>
              </w:rPr>
              <w:t xml:space="preserve"> </w:t>
            </w:r>
            <w:r w:rsidRPr="00F028E1">
              <w:rPr>
                <w:rFonts w:ascii="PT Astra Serif" w:hAnsi="PT Astra Serif"/>
              </w:rPr>
              <w:t>следующей периодичностью:</w:t>
            </w:r>
          </w:p>
          <w:p w:rsidR="00F028E1" w:rsidRPr="00F028E1" w:rsidRDefault="00F028E1" w:rsidP="00F028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Pr="00F028E1">
              <w:rPr>
                <w:rFonts w:ascii="PT Astra Serif" w:hAnsi="PT Astra Serif"/>
              </w:rPr>
              <w:t>для категории значительного риска проводятся один раз в 3 года;</w:t>
            </w:r>
          </w:p>
          <w:p w:rsidR="00F028E1" w:rsidRPr="00F028E1" w:rsidRDefault="00F028E1" w:rsidP="00F028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Pr="00F028E1">
              <w:rPr>
                <w:rFonts w:ascii="PT Astra Serif" w:hAnsi="PT Astra Serif"/>
              </w:rPr>
              <w:t>для категории среднего риска проводятся не</w:t>
            </w:r>
            <w:r w:rsidR="00A256AC">
              <w:rPr>
                <w:rFonts w:ascii="PT Astra Serif" w:hAnsi="PT Astra Serif"/>
              </w:rPr>
              <w:t> </w:t>
            </w:r>
            <w:r w:rsidRPr="00F028E1">
              <w:rPr>
                <w:rFonts w:ascii="PT Astra Serif" w:hAnsi="PT Astra Serif"/>
              </w:rPr>
              <w:t>чаще чем один раз в 4 года и не реже одного раза в 5 лет;</w:t>
            </w:r>
          </w:p>
          <w:p w:rsidR="00F028E1" w:rsidRPr="00F028E1" w:rsidRDefault="00F028E1" w:rsidP="00F028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Pr="00F028E1">
              <w:rPr>
                <w:rFonts w:ascii="PT Astra Serif" w:hAnsi="PT Astra Serif"/>
              </w:rPr>
              <w:t>для категории умеренного риска проводятся не</w:t>
            </w:r>
            <w:r w:rsidR="00E9583B">
              <w:rPr>
                <w:rFonts w:ascii="PT Astra Serif" w:hAnsi="PT Astra Serif"/>
              </w:rPr>
              <w:t> </w:t>
            </w:r>
            <w:r w:rsidRPr="00F028E1">
              <w:rPr>
                <w:rFonts w:ascii="PT Astra Serif" w:hAnsi="PT Astra Serif"/>
              </w:rPr>
              <w:t>чаще чем один раз в 6 лет и не реже одного раза в</w:t>
            </w:r>
            <w:r w:rsidR="00E9583B">
              <w:rPr>
                <w:rFonts w:ascii="PT Astra Serif" w:hAnsi="PT Astra Serif"/>
              </w:rPr>
              <w:t> </w:t>
            </w:r>
            <w:r w:rsidRPr="00F028E1">
              <w:rPr>
                <w:rFonts w:ascii="PT Astra Serif" w:hAnsi="PT Astra Serif"/>
              </w:rPr>
              <w:t>8 лет;</w:t>
            </w:r>
          </w:p>
          <w:p w:rsidR="00B069E5" w:rsidRPr="00163EC5" w:rsidRDefault="00F028E1" w:rsidP="00F028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Pr="00F028E1">
              <w:rPr>
                <w:rFonts w:ascii="PT Astra Serif" w:hAnsi="PT Astra Serif"/>
              </w:rPr>
              <w:t>для категории низкого риска плановые проверки не</w:t>
            </w:r>
            <w:r>
              <w:rPr>
                <w:rFonts w:ascii="PT Astra Serif" w:hAnsi="PT Astra Serif"/>
              </w:rPr>
              <w:t> </w:t>
            </w:r>
            <w:r w:rsidRPr="00F028E1">
              <w:rPr>
                <w:rFonts w:ascii="PT Astra Serif" w:hAnsi="PT Astra Serif"/>
              </w:rPr>
              <w:t>проводятся</w:t>
            </w:r>
          </w:p>
        </w:tc>
      </w:tr>
      <w:tr w:rsidR="00DD3706" w:rsidRPr="00163EC5" w:rsidTr="00485548">
        <w:tc>
          <w:tcPr>
            <w:tcW w:w="4361" w:type="dxa"/>
          </w:tcPr>
          <w:p w:rsidR="00DD3706" w:rsidRPr="00210D36" w:rsidRDefault="00210D36" w:rsidP="00BE31E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Кемеровская</w:t>
            </w:r>
            <w:r w:rsidR="00C941F8" w:rsidRPr="00210D36">
              <w:rPr>
                <w:rFonts w:ascii="PT Astra Serif" w:hAnsi="PT Astra Serif"/>
                <w:b/>
              </w:rPr>
              <w:t xml:space="preserve"> область</w:t>
            </w:r>
          </w:p>
          <w:p w:rsidR="00C941F8" w:rsidRPr="00F04420" w:rsidRDefault="00210D36" w:rsidP="0048554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highlight w:val="yellow"/>
              </w:rPr>
            </w:pPr>
            <w:r w:rsidRPr="00210D36">
              <w:rPr>
                <w:rFonts w:ascii="PT Astra Serif" w:hAnsi="PT Astra Serif"/>
              </w:rPr>
              <w:t xml:space="preserve">Постановление Коллегии </w:t>
            </w:r>
            <w:proofErr w:type="spellStart"/>
            <w:proofErr w:type="gramStart"/>
            <w:r w:rsidRPr="00210D36">
              <w:rPr>
                <w:rFonts w:ascii="PT Astra Serif" w:hAnsi="PT Astra Serif"/>
              </w:rPr>
              <w:t>Администра</w:t>
            </w:r>
            <w:r w:rsidR="00485548">
              <w:rPr>
                <w:rFonts w:ascii="PT Astra Serif" w:hAnsi="PT Astra Serif"/>
              </w:rPr>
              <w:t>-</w:t>
            </w:r>
            <w:r w:rsidRPr="00210D36">
              <w:rPr>
                <w:rFonts w:ascii="PT Astra Serif" w:hAnsi="PT Astra Serif"/>
              </w:rPr>
              <w:t>ции</w:t>
            </w:r>
            <w:proofErr w:type="spellEnd"/>
            <w:proofErr w:type="gramEnd"/>
            <w:r w:rsidRPr="00210D36">
              <w:rPr>
                <w:rFonts w:ascii="PT Astra Serif" w:hAnsi="PT Astra Serif"/>
              </w:rPr>
              <w:t xml:space="preserve"> Кемеровской области от</w:t>
            </w:r>
            <w:r w:rsidR="00E9583B">
              <w:rPr>
                <w:rFonts w:ascii="PT Astra Serif" w:hAnsi="PT Astra Serif"/>
              </w:rPr>
              <w:t> 0</w:t>
            </w:r>
            <w:r w:rsidRPr="00210D36">
              <w:rPr>
                <w:rFonts w:ascii="PT Astra Serif" w:hAnsi="PT Astra Serif"/>
              </w:rPr>
              <w:t>7</w:t>
            </w:r>
            <w:r w:rsidR="00E9583B">
              <w:rPr>
                <w:rFonts w:ascii="PT Astra Serif" w:hAnsi="PT Astra Serif"/>
              </w:rPr>
              <w:t>.07.</w:t>
            </w:r>
            <w:r w:rsidRPr="00210D36">
              <w:rPr>
                <w:rFonts w:ascii="PT Astra Serif" w:hAnsi="PT Astra Serif"/>
              </w:rPr>
              <w:t xml:space="preserve">2017 </w:t>
            </w:r>
            <w:r w:rsidR="00E9583B">
              <w:rPr>
                <w:rFonts w:ascii="PT Astra Serif" w:hAnsi="PT Astra Serif"/>
              </w:rPr>
              <w:t>№</w:t>
            </w:r>
            <w:r w:rsidRPr="00210D36">
              <w:rPr>
                <w:rFonts w:ascii="PT Astra Serif" w:hAnsi="PT Astra Serif"/>
              </w:rPr>
              <w:t xml:space="preserve"> 346 </w:t>
            </w:r>
            <w:r w:rsidR="00E9583B">
              <w:rPr>
                <w:rFonts w:ascii="PT Astra Serif" w:hAnsi="PT Astra Serif"/>
              </w:rPr>
              <w:t>«</w:t>
            </w:r>
            <w:r w:rsidRPr="00210D36">
              <w:rPr>
                <w:rFonts w:ascii="PT Astra Serif" w:hAnsi="PT Astra Serif"/>
              </w:rPr>
              <w:t>Об утверждении Порядка организации и</w:t>
            </w:r>
            <w:r w:rsidR="00E9583B">
              <w:rPr>
                <w:rFonts w:ascii="PT Astra Serif" w:hAnsi="PT Astra Serif"/>
              </w:rPr>
              <w:t> </w:t>
            </w:r>
            <w:r w:rsidRPr="00210D36">
              <w:rPr>
                <w:rFonts w:ascii="PT Astra Serif" w:hAnsi="PT Astra Serif"/>
              </w:rPr>
              <w:t xml:space="preserve">осуществления </w:t>
            </w:r>
            <w:proofErr w:type="spellStart"/>
            <w:r w:rsidRPr="00210D36">
              <w:rPr>
                <w:rFonts w:ascii="PT Astra Serif" w:hAnsi="PT Astra Serif"/>
              </w:rPr>
              <w:t>регио</w:t>
            </w:r>
            <w:r w:rsidR="00485548">
              <w:rPr>
                <w:rFonts w:ascii="PT Astra Serif" w:hAnsi="PT Astra Serif"/>
              </w:rPr>
              <w:t>-</w:t>
            </w:r>
            <w:r w:rsidRPr="00210D36">
              <w:rPr>
                <w:rFonts w:ascii="PT Astra Serif" w:hAnsi="PT Astra Serif"/>
              </w:rPr>
              <w:t>нального</w:t>
            </w:r>
            <w:proofErr w:type="spellEnd"/>
            <w:r w:rsidRPr="00210D36">
              <w:rPr>
                <w:rFonts w:ascii="PT Astra Serif" w:hAnsi="PT Astra Serif"/>
              </w:rPr>
              <w:t xml:space="preserve"> государственного контроля (надзора) за при</w:t>
            </w:r>
            <w:r w:rsidR="00E9583B">
              <w:rPr>
                <w:rFonts w:ascii="PT Astra Serif" w:hAnsi="PT Astra Serif"/>
              </w:rPr>
              <w:t>ё</w:t>
            </w:r>
            <w:r w:rsidRPr="00210D36">
              <w:rPr>
                <w:rFonts w:ascii="PT Astra Serif" w:hAnsi="PT Astra Serif"/>
              </w:rPr>
              <w:t xml:space="preserve">мом на работу инвалидов в пределах установленной квоты с правом проведения проверок, выдачи обязательных для исполнения предписаний и составления </w:t>
            </w:r>
            <w:proofErr w:type="spellStart"/>
            <w:r w:rsidRPr="00210D36">
              <w:rPr>
                <w:rFonts w:ascii="PT Astra Serif" w:hAnsi="PT Astra Serif"/>
              </w:rPr>
              <w:t>протоко</w:t>
            </w:r>
            <w:proofErr w:type="spellEnd"/>
            <w:r w:rsidR="00485548">
              <w:rPr>
                <w:rFonts w:ascii="PT Astra Serif" w:hAnsi="PT Astra Serif"/>
              </w:rPr>
              <w:t>-</w:t>
            </w:r>
            <w:r w:rsidRPr="00210D36">
              <w:rPr>
                <w:rFonts w:ascii="PT Astra Serif" w:hAnsi="PT Astra Serif"/>
              </w:rPr>
              <w:t>лов</w:t>
            </w:r>
            <w:r w:rsidR="00E9583B">
              <w:rPr>
                <w:rFonts w:ascii="PT Astra Serif" w:hAnsi="PT Astra Serif"/>
              </w:rPr>
              <w:t>»</w:t>
            </w:r>
          </w:p>
        </w:tc>
        <w:tc>
          <w:tcPr>
            <w:tcW w:w="5386" w:type="dxa"/>
          </w:tcPr>
          <w:p w:rsidR="00210D36" w:rsidRPr="00210D36" w:rsidRDefault="00210D36" w:rsidP="00210D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210D36">
              <w:rPr>
                <w:rFonts w:ascii="PT Astra Serif" w:hAnsi="PT Astra Serif"/>
              </w:rPr>
              <w:t>Проведение плановых проверок работодателей в</w:t>
            </w:r>
            <w:r w:rsidR="00E9583B">
              <w:rPr>
                <w:rFonts w:ascii="PT Astra Serif" w:hAnsi="PT Astra Serif"/>
              </w:rPr>
              <w:t> </w:t>
            </w:r>
            <w:r w:rsidRPr="00210D36">
              <w:rPr>
                <w:rFonts w:ascii="PT Astra Serif" w:hAnsi="PT Astra Serif"/>
              </w:rPr>
              <w:t xml:space="preserve">рамках регионального государственного </w:t>
            </w:r>
            <w:proofErr w:type="spellStart"/>
            <w:proofErr w:type="gramStart"/>
            <w:r w:rsidRPr="00210D36">
              <w:rPr>
                <w:rFonts w:ascii="PT Astra Serif" w:hAnsi="PT Astra Serif"/>
              </w:rPr>
              <w:t>конт</w:t>
            </w:r>
            <w:proofErr w:type="spellEnd"/>
            <w:r w:rsidR="00A256AC">
              <w:rPr>
                <w:rFonts w:ascii="PT Astra Serif" w:hAnsi="PT Astra Serif"/>
              </w:rPr>
              <w:t>-</w:t>
            </w:r>
            <w:r w:rsidRPr="00210D36">
              <w:rPr>
                <w:rFonts w:ascii="PT Astra Serif" w:hAnsi="PT Astra Serif"/>
              </w:rPr>
              <w:t>роля</w:t>
            </w:r>
            <w:proofErr w:type="gramEnd"/>
            <w:r w:rsidRPr="00210D36">
              <w:rPr>
                <w:rFonts w:ascii="PT Astra Serif" w:hAnsi="PT Astra Serif"/>
              </w:rPr>
              <w:t xml:space="preserve"> в зависимости от присвоенной их деятель</w:t>
            </w:r>
            <w:r w:rsidR="00A256AC">
              <w:rPr>
                <w:rFonts w:ascii="PT Astra Serif" w:hAnsi="PT Astra Serif"/>
              </w:rPr>
              <w:t>-</w:t>
            </w:r>
            <w:proofErr w:type="spellStart"/>
            <w:r w:rsidRPr="00210D36">
              <w:rPr>
                <w:rFonts w:ascii="PT Astra Serif" w:hAnsi="PT Astra Serif"/>
              </w:rPr>
              <w:t>ности</w:t>
            </w:r>
            <w:proofErr w:type="spellEnd"/>
            <w:r w:rsidRPr="00210D36">
              <w:rPr>
                <w:rFonts w:ascii="PT Astra Serif" w:hAnsi="PT Astra Serif"/>
              </w:rPr>
              <w:t xml:space="preserve"> категории риска осуществляется со </w:t>
            </w:r>
            <w:proofErr w:type="spellStart"/>
            <w:r w:rsidRPr="00210D36">
              <w:rPr>
                <w:rFonts w:ascii="PT Astra Serif" w:hAnsi="PT Astra Serif"/>
              </w:rPr>
              <w:t>сле</w:t>
            </w:r>
            <w:proofErr w:type="spellEnd"/>
            <w:r w:rsidR="00A256AC">
              <w:rPr>
                <w:rFonts w:ascii="PT Astra Serif" w:hAnsi="PT Astra Serif"/>
              </w:rPr>
              <w:t>-</w:t>
            </w:r>
            <w:r w:rsidRPr="00210D36">
              <w:rPr>
                <w:rFonts w:ascii="PT Astra Serif" w:hAnsi="PT Astra Serif"/>
              </w:rPr>
              <w:t>дующей периодичностью:</w:t>
            </w:r>
          </w:p>
          <w:p w:rsidR="00210D36" w:rsidRPr="00210D36" w:rsidRDefault="00E9583B" w:rsidP="00210D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210D36" w:rsidRPr="00210D36">
              <w:rPr>
                <w:rFonts w:ascii="PT Astra Serif" w:hAnsi="PT Astra Serif"/>
              </w:rPr>
              <w:t xml:space="preserve">для категории значительного риска </w:t>
            </w:r>
            <w:r>
              <w:rPr>
                <w:rFonts w:ascii="PT Astra Serif" w:hAnsi="PT Astra Serif"/>
              </w:rPr>
              <w:t>–</w:t>
            </w:r>
            <w:r w:rsidR="00210D36" w:rsidRPr="00210D36">
              <w:rPr>
                <w:rFonts w:ascii="PT Astra Serif" w:hAnsi="PT Astra Serif"/>
              </w:rPr>
              <w:t xml:space="preserve"> один</w:t>
            </w:r>
            <w:r>
              <w:rPr>
                <w:rFonts w:ascii="PT Astra Serif" w:hAnsi="PT Astra Serif"/>
              </w:rPr>
              <w:t xml:space="preserve"> </w:t>
            </w:r>
            <w:r w:rsidR="00210D36" w:rsidRPr="00210D36">
              <w:rPr>
                <w:rFonts w:ascii="PT Astra Serif" w:hAnsi="PT Astra Serif"/>
              </w:rPr>
              <w:t>раз в</w:t>
            </w:r>
            <w:r>
              <w:rPr>
                <w:rFonts w:ascii="PT Astra Serif" w:hAnsi="PT Astra Serif"/>
              </w:rPr>
              <w:t> </w:t>
            </w:r>
            <w:r w:rsidR="00210D36" w:rsidRPr="00210D36">
              <w:rPr>
                <w:rFonts w:ascii="PT Astra Serif" w:hAnsi="PT Astra Serif"/>
              </w:rPr>
              <w:t>три года;</w:t>
            </w:r>
          </w:p>
          <w:p w:rsidR="00210D36" w:rsidRPr="00210D36" w:rsidRDefault="00E9583B" w:rsidP="00210D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210D36" w:rsidRPr="00210D36">
              <w:rPr>
                <w:rFonts w:ascii="PT Astra Serif" w:hAnsi="PT Astra Serif"/>
              </w:rPr>
              <w:t xml:space="preserve">для категории среднего риска </w:t>
            </w:r>
            <w:r>
              <w:rPr>
                <w:rFonts w:ascii="PT Astra Serif" w:hAnsi="PT Astra Serif"/>
              </w:rPr>
              <w:t>–</w:t>
            </w:r>
            <w:r w:rsidR="00210D36" w:rsidRPr="00210D36">
              <w:rPr>
                <w:rFonts w:ascii="PT Astra Serif" w:hAnsi="PT Astra Serif"/>
              </w:rPr>
              <w:t xml:space="preserve"> не</w:t>
            </w:r>
            <w:r>
              <w:rPr>
                <w:rFonts w:ascii="PT Astra Serif" w:hAnsi="PT Astra Serif"/>
              </w:rPr>
              <w:t xml:space="preserve"> </w:t>
            </w:r>
            <w:r w:rsidR="00210D36" w:rsidRPr="00210D36">
              <w:rPr>
                <w:rFonts w:ascii="PT Astra Serif" w:hAnsi="PT Astra Serif"/>
              </w:rPr>
              <w:t>чаще чем один раз в</w:t>
            </w:r>
            <w:r>
              <w:rPr>
                <w:rFonts w:ascii="PT Astra Serif" w:hAnsi="PT Astra Serif"/>
              </w:rPr>
              <w:t> </w:t>
            </w:r>
            <w:r w:rsidR="00210D36" w:rsidRPr="00210D36">
              <w:rPr>
                <w:rFonts w:ascii="PT Astra Serif" w:hAnsi="PT Astra Serif"/>
              </w:rPr>
              <w:t>четыре года и не реже одного раза в</w:t>
            </w:r>
            <w:r w:rsidR="00A256AC">
              <w:rPr>
                <w:rFonts w:ascii="PT Astra Serif" w:hAnsi="PT Astra Serif"/>
              </w:rPr>
              <w:t> </w:t>
            </w:r>
            <w:r w:rsidR="00210D36" w:rsidRPr="00210D36">
              <w:rPr>
                <w:rFonts w:ascii="PT Astra Serif" w:hAnsi="PT Astra Serif"/>
              </w:rPr>
              <w:t>пять лет;</w:t>
            </w:r>
          </w:p>
          <w:p w:rsidR="00210D36" w:rsidRPr="00210D36" w:rsidRDefault="00E9583B" w:rsidP="00210D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210D36" w:rsidRPr="00210D36">
              <w:rPr>
                <w:rFonts w:ascii="PT Astra Serif" w:hAnsi="PT Astra Serif"/>
              </w:rPr>
              <w:t xml:space="preserve">для категории умеренного риска </w:t>
            </w:r>
            <w:r>
              <w:rPr>
                <w:rFonts w:ascii="PT Astra Serif" w:hAnsi="PT Astra Serif"/>
              </w:rPr>
              <w:t>–</w:t>
            </w:r>
            <w:r w:rsidR="00210D36" w:rsidRPr="00210D36">
              <w:rPr>
                <w:rFonts w:ascii="PT Astra Serif" w:hAnsi="PT Astra Serif"/>
              </w:rPr>
              <w:t xml:space="preserve"> не</w:t>
            </w:r>
            <w:r>
              <w:rPr>
                <w:rFonts w:ascii="PT Astra Serif" w:hAnsi="PT Astra Serif"/>
              </w:rPr>
              <w:t xml:space="preserve"> </w:t>
            </w:r>
            <w:r w:rsidR="00210D36" w:rsidRPr="00210D36">
              <w:rPr>
                <w:rFonts w:ascii="PT Astra Serif" w:hAnsi="PT Astra Serif"/>
              </w:rPr>
              <w:t>чаще одного раза в</w:t>
            </w:r>
            <w:r>
              <w:rPr>
                <w:rFonts w:ascii="PT Astra Serif" w:hAnsi="PT Astra Serif"/>
              </w:rPr>
              <w:t> </w:t>
            </w:r>
            <w:r w:rsidR="00210D36" w:rsidRPr="00210D36">
              <w:rPr>
                <w:rFonts w:ascii="PT Astra Serif" w:hAnsi="PT Astra Serif"/>
              </w:rPr>
              <w:t>шесть лет и не реже одного раза в</w:t>
            </w:r>
            <w:r w:rsidR="00485548">
              <w:rPr>
                <w:rFonts w:ascii="PT Astra Serif" w:hAnsi="PT Astra Serif"/>
              </w:rPr>
              <w:t> </w:t>
            </w:r>
            <w:r w:rsidR="00210D36" w:rsidRPr="00210D36">
              <w:rPr>
                <w:rFonts w:ascii="PT Astra Serif" w:hAnsi="PT Astra Serif"/>
              </w:rPr>
              <w:t>восемь лет;</w:t>
            </w:r>
          </w:p>
          <w:p w:rsidR="00FB5CCB" w:rsidRPr="00F04420" w:rsidRDefault="00E9583B" w:rsidP="00E9583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210D36" w:rsidRPr="00210D36">
              <w:rPr>
                <w:rFonts w:ascii="PT Astra Serif" w:hAnsi="PT Astra Serif"/>
              </w:rPr>
              <w:t xml:space="preserve">для категории низкого риска </w:t>
            </w:r>
            <w:r>
              <w:rPr>
                <w:rFonts w:ascii="PT Astra Serif" w:hAnsi="PT Astra Serif"/>
              </w:rPr>
              <w:t>–</w:t>
            </w:r>
            <w:r w:rsidR="00210D36" w:rsidRPr="00210D36">
              <w:rPr>
                <w:rFonts w:ascii="PT Astra Serif" w:hAnsi="PT Astra Serif"/>
              </w:rPr>
              <w:t xml:space="preserve"> плановые</w:t>
            </w:r>
            <w:r>
              <w:rPr>
                <w:rFonts w:ascii="PT Astra Serif" w:hAnsi="PT Astra Serif"/>
              </w:rPr>
              <w:t xml:space="preserve"> </w:t>
            </w:r>
            <w:r w:rsidR="00210D36" w:rsidRPr="00210D36">
              <w:rPr>
                <w:rFonts w:ascii="PT Astra Serif" w:hAnsi="PT Astra Serif"/>
              </w:rPr>
              <w:lastRenderedPageBreak/>
              <w:t>проверки не</w:t>
            </w:r>
            <w:r>
              <w:rPr>
                <w:rFonts w:ascii="PT Astra Serif" w:hAnsi="PT Astra Serif"/>
              </w:rPr>
              <w:t> </w:t>
            </w:r>
            <w:r w:rsidR="00210D36" w:rsidRPr="00210D36">
              <w:rPr>
                <w:rFonts w:ascii="PT Astra Serif" w:hAnsi="PT Astra Serif"/>
              </w:rPr>
              <w:t>проводятся</w:t>
            </w:r>
          </w:p>
        </w:tc>
      </w:tr>
      <w:tr w:rsidR="00DD3706" w:rsidRPr="00163EC5" w:rsidTr="00485548">
        <w:tc>
          <w:tcPr>
            <w:tcW w:w="4361" w:type="dxa"/>
          </w:tcPr>
          <w:p w:rsidR="00DD3706" w:rsidRDefault="00E367F7" w:rsidP="00BA73B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lastRenderedPageBreak/>
              <w:t>Пермский край</w:t>
            </w:r>
          </w:p>
          <w:p w:rsidR="00143F48" w:rsidRPr="00143F48" w:rsidRDefault="00E367F7" w:rsidP="0048554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367F7">
              <w:rPr>
                <w:rFonts w:ascii="PT Astra Serif" w:hAnsi="PT Astra Serif"/>
              </w:rPr>
              <w:t xml:space="preserve">Постановление Правительства </w:t>
            </w:r>
            <w:proofErr w:type="spellStart"/>
            <w:proofErr w:type="gramStart"/>
            <w:r w:rsidRPr="00E367F7">
              <w:rPr>
                <w:rFonts w:ascii="PT Astra Serif" w:hAnsi="PT Astra Serif"/>
              </w:rPr>
              <w:t>Перм</w:t>
            </w:r>
            <w:r>
              <w:rPr>
                <w:rFonts w:ascii="PT Astra Serif" w:hAnsi="PT Astra Serif"/>
              </w:rPr>
              <w:t>-</w:t>
            </w:r>
            <w:r w:rsidRPr="00E367F7">
              <w:rPr>
                <w:rFonts w:ascii="PT Astra Serif" w:hAnsi="PT Astra Serif"/>
              </w:rPr>
              <w:t>ского</w:t>
            </w:r>
            <w:proofErr w:type="spellEnd"/>
            <w:proofErr w:type="gramEnd"/>
            <w:r w:rsidRPr="00E367F7">
              <w:rPr>
                <w:rFonts w:ascii="PT Astra Serif" w:hAnsi="PT Astra Serif"/>
              </w:rPr>
              <w:t xml:space="preserve"> края от </w:t>
            </w:r>
            <w:r>
              <w:rPr>
                <w:rFonts w:ascii="PT Astra Serif" w:hAnsi="PT Astra Serif"/>
              </w:rPr>
              <w:t>0</w:t>
            </w:r>
            <w:r w:rsidRPr="00E367F7"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</w:rPr>
              <w:t>.12.</w:t>
            </w:r>
            <w:r w:rsidRPr="00E367F7">
              <w:rPr>
                <w:rFonts w:ascii="PT Astra Serif" w:hAnsi="PT Astra Serif"/>
              </w:rPr>
              <w:t xml:space="preserve">2018 </w:t>
            </w:r>
            <w:r w:rsidR="00B51575">
              <w:rPr>
                <w:rFonts w:ascii="PT Astra Serif" w:hAnsi="PT Astra Serif"/>
              </w:rPr>
              <w:t>№</w:t>
            </w:r>
            <w:r w:rsidRPr="00E367F7">
              <w:rPr>
                <w:rFonts w:ascii="PT Astra Serif" w:hAnsi="PT Astra Serif"/>
              </w:rPr>
              <w:t xml:space="preserve"> 781-п</w:t>
            </w:r>
            <w:r w:rsidR="00B51575">
              <w:rPr>
                <w:rFonts w:ascii="PT Astra Serif" w:hAnsi="PT Astra Serif"/>
              </w:rPr>
              <w:t xml:space="preserve"> «</w:t>
            </w:r>
            <w:r w:rsidRPr="00E367F7">
              <w:rPr>
                <w:rFonts w:ascii="PT Astra Serif" w:hAnsi="PT Astra Serif"/>
              </w:rPr>
              <w:t>Об утверждении Порядка организации и</w:t>
            </w:r>
            <w:r w:rsidR="00485548">
              <w:rPr>
                <w:rFonts w:ascii="PT Astra Serif" w:hAnsi="PT Astra Serif"/>
              </w:rPr>
              <w:t> </w:t>
            </w:r>
            <w:r w:rsidRPr="00E367F7">
              <w:rPr>
                <w:rFonts w:ascii="PT Astra Serif" w:hAnsi="PT Astra Serif"/>
              </w:rPr>
              <w:t xml:space="preserve">осуществления регионального </w:t>
            </w:r>
            <w:proofErr w:type="spellStart"/>
            <w:r w:rsidRPr="00E367F7">
              <w:rPr>
                <w:rFonts w:ascii="PT Astra Serif" w:hAnsi="PT Astra Serif"/>
              </w:rPr>
              <w:t>госуда</w:t>
            </w:r>
            <w:r w:rsidR="00485548">
              <w:rPr>
                <w:rFonts w:ascii="PT Astra Serif" w:hAnsi="PT Astra Serif"/>
              </w:rPr>
              <w:t>-</w:t>
            </w:r>
            <w:r w:rsidRPr="00E367F7">
              <w:rPr>
                <w:rFonts w:ascii="PT Astra Serif" w:hAnsi="PT Astra Serif"/>
              </w:rPr>
              <w:t>рственного</w:t>
            </w:r>
            <w:proofErr w:type="spellEnd"/>
            <w:r w:rsidRPr="00E367F7">
              <w:rPr>
                <w:rFonts w:ascii="PT Astra Serif" w:hAnsi="PT Astra Serif"/>
              </w:rPr>
              <w:t xml:space="preserve"> надзора и</w:t>
            </w:r>
            <w:r w:rsidR="00485548">
              <w:rPr>
                <w:rFonts w:ascii="PT Astra Serif" w:hAnsi="PT Astra Serif"/>
              </w:rPr>
              <w:t xml:space="preserve"> </w:t>
            </w:r>
            <w:r w:rsidRPr="00E367F7">
              <w:rPr>
                <w:rFonts w:ascii="PT Astra Serif" w:hAnsi="PT Astra Serif"/>
              </w:rPr>
              <w:t xml:space="preserve">контроля за </w:t>
            </w:r>
            <w:proofErr w:type="spellStart"/>
            <w:r w:rsidRPr="00E367F7">
              <w:rPr>
                <w:rFonts w:ascii="PT Astra Serif" w:hAnsi="PT Astra Serif"/>
              </w:rPr>
              <w:t>при</w:t>
            </w:r>
            <w:r w:rsidR="00B51575">
              <w:rPr>
                <w:rFonts w:ascii="PT Astra Serif" w:hAnsi="PT Astra Serif"/>
              </w:rPr>
              <w:t>ё</w:t>
            </w:r>
            <w:proofErr w:type="spellEnd"/>
            <w:r w:rsidR="00485548">
              <w:rPr>
                <w:rFonts w:ascii="PT Astra Serif" w:hAnsi="PT Astra Serif"/>
              </w:rPr>
              <w:t>-</w:t>
            </w:r>
            <w:r w:rsidRPr="00E367F7">
              <w:rPr>
                <w:rFonts w:ascii="PT Astra Serif" w:hAnsi="PT Astra Serif"/>
              </w:rPr>
              <w:t xml:space="preserve">мом на работу инвалидов в пределах установленной квоты с правом </w:t>
            </w:r>
            <w:proofErr w:type="spellStart"/>
            <w:r w:rsidRPr="00E367F7">
              <w:rPr>
                <w:rFonts w:ascii="PT Astra Serif" w:hAnsi="PT Astra Serif"/>
              </w:rPr>
              <w:t>проведе</w:t>
            </w:r>
            <w:r w:rsidR="00485548">
              <w:rPr>
                <w:rFonts w:ascii="PT Astra Serif" w:hAnsi="PT Astra Serif"/>
              </w:rPr>
              <w:t>-</w:t>
            </w:r>
            <w:r w:rsidRPr="00E367F7">
              <w:rPr>
                <w:rFonts w:ascii="PT Astra Serif" w:hAnsi="PT Astra Serif"/>
              </w:rPr>
              <w:t>ния</w:t>
            </w:r>
            <w:proofErr w:type="spellEnd"/>
            <w:r w:rsidRPr="00E367F7">
              <w:rPr>
                <w:rFonts w:ascii="PT Astra Serif" w:hAnsi="PT Astra Serif"/>
              </w:rPr>
              <w:t xml:space="preserve"> проверок, выдачи обязательных для исполнения предп</w:t>
            </w:r>
            <w:r>
              <w:rPr>
                <w:rFonts w:ascii="PT Astra Serif" w:hAnsi="PT Astra Serif"/>
              </w:rPr>
              <w:t>исаний и составления протоколов</w:t>
            </w:r>
            <w:r w:rsidR="00143F48">
              <w:rPr>
                <w:rFonts w:ascii="PT Astra Serif" w:hAnsi="PT Astra Serif"/>
              </w:rPr>
              <w:t>»</w:t>
            </w:r>
          </w:p>
        </w:tc>
        <w:tc>
          <w:tcPr>
            <w:tcW w:w="5386" w:type="dxa"/>
          </w:tcPr>
          <w:p w:rsidR="00E367F7" w:rsidRPr="00E367F7" w:rsidRDefault="00E367F7" w:rsidP="00E367F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E367F7">
              <w:rPr>
                <w:rFonts w:ascii="PT Astra Serif" w:hAnsi="PT Astra Serif"/>
              </w:rPr>
              <w:t>Проведение плановых проверок работодателей в</w:t>
            </w:r>
            <w:r w:rsidR="00B51575">
              <w:rPr>
                <w:rFonts w:ascii="PT Astra Serif" w:hAnsi="PT Astra Serif"/>
              </w:rPr>
              <w:t> </w:t>
            </w:r>
            <w:r w:rsidRPr="00E367F7">
              <w:rPr>
                <w:rFonts w:ascii="PT Astra Serif" w:hAnsi="PT Astra Serif"/>
              </w:rPr>
              <w:t>зависимости от присвоенной категории риска осуществляется со следующей периодичностью:</w:t>
            </w:r>
          </w:p>
          <w:p w:rsidR="00E367F7" w:rsidRPr="00E367F7" w:rsidRDefault="00B51575" w:rsidP="00E367F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E367F7" w:rsidRPr="00E367F7">
              <w:rPr>
                <w:rFonts w:ascii="PT Astra Serif" w:hAnsi="PT Astra Serif"/>
              </w:rPr>
              <w:t xml:space="preserve">для категории значительного риска </w:t>
            </w:r>
            <w:r>
              <w:rPr>
                <w:rFonts w:ascii="PT Astra Serif" w:hAnsi="PT Astra Serif"/>
              </w:rPr>
              <w:t>–</w:t>
            </w:r>
            <w:r w:rsidR="00E367F7" w:rsidRPr="00E367F7">
              <w:rPr>
                <w:rFonts w:ascii="PT Astra Serif" w:hAnsi="PT Astra Serif"/>
              </w:rPr>
              <w:t xml:space="preserve"> плановая</w:t>
            </w:r>
            <w:r>
              <w:rPr>
                <w:rFonts w:ascii="PT Astra Serif" w:hAnsi="PT Astra Serif"/>
              </w:rPr>
              <w:t xml:space="preserve"> </w:t>
            </w:r>
            <w:r w:rsidR="00E367F7" w:rsidRPr="00E367F7">
              <w:rPr>
                <w:rFonts w:ascii="PT Astra Serif" w:hAnsi="PT Astra Serif"/>
              </w:rPr>
              <w:t xml:space="preserve"> проверка проводится 1 раз в 3 года;</w:t>
            </w:r>
          </w:p>
          <w:p w:rsidR="00E367F7" w:rsidRPr="00E367F7" w:rsidRDefault="00B51575" w:rsidP="00E367F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E367F7" w:rsidRPr="00E367F7">
              <w:rPr>
                <w:rFonts w:ascii="PT Astra Serif" w:hAnsi="PT Astra Serif"/>
              </w:rPr>
              <w:t xml:space="preserve">для категории среднего риска </w:t>
            </w:r>
            <w:r>
              <w:rPr>
                <w:rFonts w:ascii="PT Astra Serif" w:hAnsi="PT Astra Serif"/>
              </w:rPr>
              <w:t>–</w:t>
            </w:r>
            <w:r w:rsidR="00E367F7" w:rsidRPr="00E367F7">
              <w:rPr>
                <w:rFonts w:ascii="PT Astra Serif" w:hAnsi="PT Astra Serif"/>
              </w:rPr>
              <w:t xml:space="preserve"> плановая</w:t>
            </w:r>
            <w:r>
              <w:rPr>
                <w:rFonts w:ascii="PT Astra Serif" w:hAnsi="PT Astra Serif"/>
              </w:rPr>
              <w:t xml:space="preserve"> </w:t>
            </w:r>
            <w:r w:rsidR="00E367F7" w:rsidRPr="00E367F7">
              <w:rPr>
                <w:rFonts w:ascii="PT Astra Serif" w:hAnsi="PT Astra Serif"/>
              </w:rPr>
              <w:t xml:space="preserve">проверка проводится не чаще 1 раза в 4 года </w:t>
            </w:r>
            <w:r w:rsidR="00485548">
              <w:rPr>
                <w:rFonts w:ascii="PT Astra Serif" w:hAnsi="PT Astra Serif"/>
              </w:rPr>
              <w:t xml:space="preserve">                   </w:t>
            </w:r>
            <w:r w:rsidR="00E367F7" w:rsidRPr="00E367F7">
              <w:rPr>
                <w:rFonts w:ascii="PT Astra Serif" w:hAnsi="PT Astra Serif"/>
              </w:rPr>
              <w:t>и не реже 1 раза в 5 лет;</w:t>
            </w:r>
          </w:p>
          <w:p w:rsidR="00E367F7" w:rsidRPr="00E367F7" w:rsidRDefault="00B51575" w:rsidP="00E367F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E367F7" w:rsidRPr="00E367F7">
              <w:rPr>
                <w:rFonts w:ascii="PT Astra Serif" w:hAnsi="PT Astra Serif"/>
              </w:rPr>
              <w:t xml:space="preserve">для категории умеренного риска </w:t>
            </w:r>
            <w:r>
              <w:rPr>
                <w:rFonts w:ascii="PT Astra Serif" w:hAnsi="PT Astra Serif"/>
              </w:rPr>
              <w:t>–</w:t>
            </w:r>
            <w:r w:rsidR="00E367F7" w:rsidRPr="00E367F7">
              <w:rPr>
                <w:rFonts w:ascii="PT Astra Serif" w:hAnsi="PT Astra Serif"/>
              </w:rPr>
              <w:t xml:space="preserve"> плановая</w:t>
            </w:r>
            <w:r>
              <w:rPr>
                <w:rFonts w:ascii="PT Astra Serif" w:hAnsi="PT Astra Serif"/>
              </w:rPr>
              <w:t xml:space="preserve"> </w:t>
            </w:r>
            <w:r w:rsidR="00E367F7" w:rsidRPr="00E367F7">
              <w:rPr>
                <w:rFonts w:ascii="PT Astra Serif" w:hAnsi="PT Astra Serif"/>
              </w:rPr>
              <w:t xml:space="preserve"> проверка проводится не чаще 1 раза в 6 лет </w:t>
            </w:r>
            <w:r>
              <w:rPr>
                <w:rFonts w:ascii="PT Astra Serif" w:hAnsi="PT Astra Serif"/>
              </w:rPr>
              <w:t xml:space="preserve">                        </w:t>
            </w:r>
            <w:r w:rsidR="00E367F7" w:rsidRPr="00E367F7">
              <w:rPr>
                <w:rFonts w:ascii="PT Astra Serif" w:hAnsi="PT Astra Serif"/>
              </w:rPr>
              <w:t>и не реже 1 раза в 8 лет;</w:t>
            </w:r>
          </w:p>
          <w:p w:rsidR="00DD3706" w:rsidRPr="00163EC5" w:rsidRDefault="00B51575" w:rsidP="00B5157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E367F7" w:rsidRPr="00E367F7">
              <w:rPr>
                <w:rFonts w:ascii="PT Astra Serif" w:hAnsi="PT Astra Serif"/>
              </w:rPr>
              <w:t xml:space="preserve">для категории низкого риска </w:t>
            </w:r>
            <w:r>
              <w:rPr>
                <w:rFonts w:ascii="PT Astra Serif" w:hAnsi="PT Astra Serif"/>
              </w:rPr>
              <w:t>–</w:t>
            </w:r>
            <w:r w:rsidR="00E367F7" w:rsidRPr="00E367F7">
              <w:rPr>
                <w:rFonts w:ascii="PT Astra Serif" w:hAnsi="PT Astra Serif"/>
              </w:rPr>
              <w:t xml:space="preserve"> плановые</w:t>
            </w:r>
            <w:r>
              <w:rPr>
                <w:rFonts w:ascii="PT Astra Serif" w:hAnsi="PT Astra Serif"/>
              </w:rPr>
              <w:t xml:space="preserve"> </w:t>
            </w:r>
            <w:r w:rsidR="00E367F7" w:rsidRPr="00E367F7">
              <w:rPr>
                <w:rFonts w:ascii="PT Astra Serif" w:hAnsi="PT Astra Serif"/>
              </w:rPr>
              <w:t>проверки не проводятся</w:t>
            </w:r>
          </w:p>
        </w:tc>
      </w:tr>
      <w:tr w:rsidR="00DD3706" w:rsidRPr="00163EC5" w:rsidTr="00485548">
        <w:tc>
          <w:tcPr>
            <w:tcW w:w="4361" w:type="dxa"/>
          </w:tcPr>
          <w:p w:rsidR="00DD3706" w:rsidRDefault="000E2305" w:rsidP="00E064B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Красноярск</w:t>
            </w:r>
            <w:r w:rsidR="000D62A8">
              <w:rPr>
                <w:rFonts w:ascii="PT Astra Serif" w:hAnsi="PT Astra Serif"/>
                <w:b/>
              </w:rPr>
              <w:t>ий край</w:t>
            </w:r>
          </w:p>
          <w:p w:rsidR="000D62A8" w:rsidRPr="000D62A8" w:rsidRDefault="000E2305" w:rsidP="00A256A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E2305">
              <w:rPr>
                <w:rFonts w:ascii="PT Astra Serif" w:hAnsi="PT Astra Serif"/>
              </w:rPr>
              <w:t xml:space="preserve">Постановление Правительства </w:t>
            </w:r>
            <w:proofErr w:type="spellStart"/>
            <w:proofErr w:type="gramStart"/>
            <w:r w:rsidRPr="000E2305">
              <w:rPr>
                <w:rFonts w:ascii="PT Astra Serif" w:hAnsi="PT Astra Serif"/>
              </w:rPr>
              <w:t>Крас</w:t>
            </w:r>
            <w:r>
              <w:rPr>
                <w:rFonts w:ascii="PT Astra Serif" w:hAnsi="PT Astra Serif"/>
              </w:rPr>
              <w:t>-</w:t>
            </w:r>
            <w:r w:rsidRPr="000E2305">
              <w:rPr>
                <w:rFonts w:ascii="PT Astra Serif" w:hAnsi="PT Astra Serif"/>
              </w:rPr>
              <w:t>ноярского</w:t>
            </w:r>
            <w:proofErr w:type="spellEnd"/>
            <w:proofErr w:type="gramEnd"/>
            <w:r w:rsidRPr="000E2305">
              <w:rPr>
                <w:rFonts w:ascii="PT Astra Serif" w:hAnsi="PT Astra Serif"/>
              </w:rPr>
              <w:t xml:space="preserve"> края от 28</w:t>
            </w:r>
            <w:r>
              <w:rPr>
                <w:rFonts w:ascii="PT Astra Serif" w:hAnsi="PT Astra Serif"/>
              </w:rPr>
              <w:t>.04.</w:t>
            </w:r>
            <w:r w:rsidRPr="000E2305">
              <w:rPr>
                <w:rFonts w:ascii="PT Astra Serif" w:hAnsi="PT Astra Serif"/>
              </w:rPr>
              <w:t xml:space="preserve">2018 </w:t>
            </w:r>
            <w:r>
              <w:rPr>
                <w:rFonts w:ascii="PT Astra Serif" w:hAnsi="PT Astra Serif"/>
              </w:rPr>
              <w:t xml:space="preserve">                      №</w:t>
            </w:r>
            <w:r w:rsidRPr="000E2305">
              <w:rPr>
                <w:rFonts w:ascii="PT Astra Serif" w:hAnsi="PT Astra Serif"/>
              </w:rPr>
              <w:t xml:space="preserve"> 217-П</w:t>
            </w:r>
            <w:r>
              <w:rPr>
                <w:rFonts w:ascii="PT Astra Serif" w:hAnsi="PT Astra Serif"/>
              </w:rPr>
              <w:t xml:space="preserve"> «</w:t>
            </w:r>
            <w:r w:rsidRPr="000E2305">
              <w:rPr>
                <w:rFonts w:ascii="PT Astra Serif" w:hAnsi="PT Astra Serif"/>
              </w:rPr>
              <w:t>Об утверждении Порядка организации и осуществления надзора и</w:t>
            </w:r>
            <w:r w:rsidR="00485548">
              <w:rPr>
                <w:rFonts w:ascii="PT Astra Serif" w:hAnsi="PT Astra Serif"/>
              </w:rPr>
              <w:t> </w:t>
            </w:r>
            <w:r w:rsidRPr="000E2305">
              <w:rPr>
                <w:rFonts w:ascii="PT Astra Serif" w:hAnsi="PT Astra Serif"/>
              </w:rPr>
              <w:t>контроля за при</w:t>
            </w:r>
            <w:r>
              <w:rPr>
                <w:rFonts w:ascii="PT Astra Serif" w:hAnsi="PT Astra Serif"/>
              </w:rPr>
              <w:t>ё</w:t>
            </w:r>
            <w:r w:rsidRPr="000E2305">
              <w:rPr>
                <w:rFonts w:ascii="PT Astra Serif" w:hAnsi="PT Astra Serif"/>
              </w:rPr>
              <w:t>мом на</w:t>
            </w:r>
            <w:r w:rsidR="00A256AC">
              <w:rPr>
                <w:rFonts w:ascii="PT Astra Serif" w:hAnsi="PT Astra Serif"/>
              </w:rPr>
              <w:t xml:space="preserve"> </w:t>
            </w:r>
            <w:r w:rsidRPr="000E2305">
              <w:rPr>
                <w:rFonts w:ascii="PT Astra Serif" w:hAnsi="PT Astra Serif"/>
              </w:rPr>
              <w:t>работу инвалидов в пределах установленной квоты с правом проведения проверок, выдачи обязательных для исполнения предписаний и</w:t>
            </w:r>
            <w:r>
              <w:rPr>
                <w:rFonts w:ascii="PT Astra Serif" w:hAnsi="PT Astra Serif"/>
              </w:rPr>
              <w:t> </w:t>
            </w:r>
            <w:r w:rsidRPr="000E2305">
              <w:rPr>
                <w:rFonts w:ascii="PT Astra Serif" w:hAnsi="PT Astra Serif"/>
              </w:rPr>
              <w:t xml:space="preserve">составления </w:t>
            </w:r>
            <w:proofErr w:type="spellStart"/>
            <w:r w:rsidRPr="000E2305">
              <w:rPr>
                <w:rFonts w:ascii="PT Astra Serif" w:hAnsi="PT Astra Serif"/>
              </w:rPr>
              <w:t>протоко</w:t>
            </w:r>
            <w:proofErr w:type="spellEnd"/>
            <w:r w:rsidR="00485548">
              <w:rPr>
                <w:rFonts w:ascii="PT Astra Serif" w:hAnsi="PT Astra Serif"/>
              </w:rPr>
              <w:t>-</w:t>
            </w:r>
            <w:r w:rsidRPr="000E2305">
              <w:rPr>
                <w:rFonts w:ascii="PT Astra Serif" w:hAnsi="PT Astra Serif"/>
              </w:rPr>
              <w:t>лов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5386" w:type="dxa"/>
          </w:tcPr>
          <w:p w:rsidR="000E2305" w:rsidRPr="000E2305" w:rsidRDefault="000E2305" w:rsidP="000E230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E2305">
              <w:rPr>
                <w:rFonts w:ascii="PT Astra Serif" w:hAnsi="PT Astra Serif"/>
              </w:rPr>
              <w:t>Проведение плановых проверок в отношении работодателей в зависимости от присвоенной их</w:t>
            </w:r>
            <w:r>
              <w:rPr>
                <w:rFonts w:ascii="PT Astra Serif" w:hAnsi="PT Astra Serif"/>
              </w:rPr>
              <w:t> </w:t>
            </w:r>
            <w:r w:rsidRPr="000E2305">
              <w:rPr>
                <w:rFonts w:ascii="PT Astra Serif" w:hAnsi="PT Astra Serif"/>
              </w:rPr>
              <w:t>деятельности категории риска осуществляется со</w:t>
            </w:r>
            <w:r>
              <w:rPr>
                <w:rFonts w:ascii="PT Astra Serif" w:hAnsi="PT Astra Serif"/>
              </w:rPr>
              <w:t> </w:t>
            </w:r>
            <w:r w:rsidRPr="000E2305">
              <w:rPr>
                <w:rFonts w:ascii="PT Astra Serif" w:hAnsi="PT Astra Serif"/>
              </w:rPr>
              <w:t>следующей периодичностью:</w:t>
            </w:r>
          </w:p>
          <w:p w:rsidR="000E2305" w:rsidRPr="000E2305" w:rsidRDefault="000E2305" w:rsidP="000E230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Pr="000E2305">
              <w:rPr>
                <w:rFonts w:ascii="PT Astra Serif" w:hAnsi="PT Astra Serif"/>
              </w:rPr>
              <w:t xml:space="preserve">для категорий среднего риска </w:t>
            </w:r>
            <w:r>
              <w:rPr>
                <w:rFonts w:ascii="PT Astra Serif" w:hAnsi="PT Astra Serif"/>
              </w:rPr>
              <w:t>–</w:t>
            </w:r>
            <w:r w:rsidRPr="000E2305">
              <w:rPr>
                <w:rFonts w:ascii="PT Astra Serif" w:hAnsi="PT Astra Serif"/>
              </w:rPr>
              <w:t xml:space="preserve"> не</w:t>
            </w:r>
            <w:r>
              <w:rPr>
                <w:rFonts w:ascii="PT Astra Serif" w:hAnsi="PT Astra Serif"/>
              </w:rPr>
              <w:t xml:space="preserve"> </w:t>
            </w:r>
            <w:r w:rsidRPr="000E2305">
              <w:rPr>
                <w:rFonts w:ascii="PT Astra Serif" w:hAnsi="PT Astra Serif"/>
              </w:rPr>
              <w:t>чаще одного раза в 4 года и не реже одного раза в 5 лет;</w:t>
            </w:r>
          </w:p>
          <w:p w:rsidR="000E2305" w:rsidRPr="000E2305" w:rsidRDefault="000E2305" w:rsidP="000E230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Pr="000E2305">
              <w:rPr>
                <w:rFonts w:ascii="PT Astra Serif" w:hAnsi="PT Astra Serif"/>
              </w:rPr>
              <w:t xml:space="preserve">для категории умеренного риска </w:t>
            </w:r>
            <w:r>
              <w:rPr>
                <w:rFonts w:ascii="PT Astra Serif" w:hAnsi="PT Astra Serif"/>
              </w:rPr>
              <w:t>–</w:t>
            </w:r>
            <w:r w:rsidRPr="000E2305">
              <w:rPr>
                <w:rFonts w:ascii="PT Astra Serif" w:hAnsi="PT Astra Serif"/>
              </w:rPr>
              <w:t xml:space="preserve"> не</w:t>
            </w:r>
            <w:r>
              <w:rPr>
                <w:rFonts w:ascii="PT Astra Serif" w:hAnsi="PT Astra Serif"/>
              </w:rPr>
              <w:t xml:space="preserve"> </w:t>
            </w:r>
            <w:r w:rsidRPr="000E2305">
              <w:rPr>
                <w:rFonts w:ascii="PT Astra Serif" w:hAnsi="PT Astra Serif"/>
              </w:rPr>
              <w:t xml:space="preserve"> чаще одного раза в 6 лет и не реже одного раза в 8 лет.</w:t>
            </w:r>
          </w:p>
          <w:p w:rsidR="00DD3706" w:rsidRPr="00163EC5" w:rsidRDefault="000E2305" w:rsidP="000E230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E2305">
              <w:rPr>
                <w:rFonts w:ascii="PT Astra Serif" w:hAnsi="PT Astra Serif"/>
              </w:rPr>
              <w:t>В отношении работодателей, деятельность которых отнесена к категории низкого риска, плановые проверки не проводятся.</w:t>
            </w:r>
          </w:p>
        </w:tc>
      </w:tr>
      <w:tr w:rsidR="00BE31E1" w:rsidRPr="00163EC5" w:rsidTr="00485548">
        <w:tc>
          <w:tcPr>
            <w:tcW w:w="4361" w:type="dxa"/>
          </w:tcPr>
          <w:p w:rsidR="00BE31E1" w:rsidRDefault="000E2305" w:rsidP="00E064B4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Брянская</w:t>
            </w:r>
            <w:r w:rsidR="00BE31E1">
              <w:rPr>
                <w:rFonts w:ascii="PT Astra Serif" w:hAnsi="PT Astra Serif"/>
                <w:b/>
              </w:rPr>
              <w:t xml:space="preserve"> область</w:t>
            </w:r>
          </w:p>
          <w:p w:rsidR="00A33087" w:rsidRPr="00A33087" w:rsidRDefault="000E2305" w:rsidP="0048554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E2305">
              <w:rPr>
                <w:rFonts w:ascii="PT Astra Serif" w:hAnsi="PT Astra Serif"/>
              </w:rPr>
              <w:t xml:space="preserve">Постановление Правительства </w:t>
            </w:r>
            <w:proofErr w:type="spellStart"/>
            <w:proofErr w:type="gramStart"/>
            <w:r w:rsidRPr="000E2305">
              <w:rPr>
                <w:rFonts w:ascii="PT Astra Serif" w:hAnsi="PT Astra Serif"/>
              </w:rPr>
              <w:t>Брян</w:t>
            </w:r>
            <w:r>
              <w:rPr>
                <w:rFonts w:ascii="PT Astra Serif" w:hAnsi="PT Astra Serif"/>
              </w:rPr>
              <w:t>-</w:t>
            </w:r>
            <w:r w:rsidRPr="000E2305">
              <w:rPr>
                <w:rFonts w:ascii="PT Astra Serif" w:hAnsi="PT Astra Serif"/>
              </w:rPr>
              <w:t>ской</w:t>
            </w:r>
            <w:proofErr w:type="spellEnd"/>
            <w:proofErr w:type="gramEnd"/>
            <w:r w:rsidRPr="000E2305">
              <w:rPr>
                <w:rFonts w:ascii="PT Astra Serif" w:hAnsi="PT Astra Serif"/>
              </w:rPr>
              <w:t xml:space="preserve"> области от 29</w:t>
            </w:r>
            <w:r>
              <w:rPr>
                <w:rFonts w:ascii="PT Astra Serif" w:hAnsi="PT Astra Serif"/>
              </w:rPr>
              <w:t>.10.</w:t>
            </w:r>
            <w:r w:rsidRPr="000E2305">
              <w:rPr>
                <w:rFonts w:ascii="PT Astra Serif" w:hAnsi="PT Astra Serif"/>
              </w:rPr>
              <w:t xml:space="preserve">2019 </w:t>
            </w:r>
            <w:r>
              <w:rPr>
                <w:rFonts w:ascii="PT Astra Serif" w:hAnsi="PT Astra Serif"/>
              </w:rPr>
              <w:t>№</w:t>
            </w:r>
            <w:r w:rsidRPr="000E2305">
              <w:rPr>
                <w:rFonts w:ascii="PT Astra Serif" w:hAnsi="PT Astra Serif"/>
              </w:rPr>
              <w:t xml:space="preserve"> 503-п </w:t>
            </w:r>
            <w:r>
              <w:rPr>
                <w:rFonts w:ascii="PT Astra Serif" w:hAnsi="PT Astra Serif"/>
              </w:rPr>
              <w:t>«</w:t>
            </w:r>
            <w:r w:rsidRPr="000E2305">
              <w:rPr>
                <w:rFonts w:ascii="PT Astra Serif" w:hAnsi="PT Astra Serif"/>
              </w:rPr>
              <w:t xml:space="preserve">Об утверждении Порядка </w:t>
            </w:r>
            <w:proofErr w:type="spellStart"/>
            <w:r w:rsidRPr="000E2305">
              <w:rPr>
                <w:rFonts w:ascii="PT Astra Serif" w:hAnsi="PT Astra Serif"/>
              </w:rPr>
              <w:t>организа</w:t>
            </w:r>
            <w:r>
              <w:rPr>
                <w:rFonts w:ascii="PT Astra Serif" w:hAnsi="PT Astra Serif"/>
              </w:rPr>
              <w:t>-</w:t>
            </w:r>
            <w:r w:rsidRPr="000E2305">
              <w:rPr>
                <w:rFonts w:ascii="PT Astra Serif" w:hAnsi="PT Astra Serif"/>
              </w:rPr>
              <w:t>ции</w:t>
            </w:r>
            <w:proofErr w:type="spellEnd"/>
            <w:r w:rsidRPr="000E2305">
              <w:rPr>
                <w:rFonts w:ascii="PT Astra Serif" w:hAnsi="PT Astra Serif"/>
              </w:rPr>
              <w:t xml:space="preserve"> и осуществления управлением государственной службы по труду и</w:t>
            </w:r>
            <w:r>
              <w:rPr>
                <w:rFonts w:ascii="PT Astra Serif" w:hAnsi="PT Astra Serif"/>
              </w:rPr>
              <w:t> </w:t>
            </w:r>
            <w:r w:rsidRPr="000E2305">
              <w:rPr>
                <w:rFonts w:ascii="PT Astra Serif" w:hAnsi="PT Astra Serif"/>
              </w:rPr>
              <w:t xml:space="preserve">занятости населения Брянской области регионального </w:t>
            </w:r>
            <w:proofErr w:type="spellStart"/>
            <w:r w:rsidRPr="000E2305">
              <w:rPr>
                <w:rFonts w:ascii="PT Astra Serif" w:hAnsi="PT Astra Serif"/>
              </w:rPr>
              <w:t>государствен</w:t>
            </w:r>
            <w:r w:rsidR="00485548">
              <w:rPr>
                <w:rFonts w:ascii="PT Astra Serif" w:hAnsi="PT Astra Serif"/>
              </w:rPr>
              <w:t>-</w:t>
            </w:r>
            <w:r w:rsidRPr="000E2305">
              <w:rPr>
                <w:rFonts w:ascii="PT Astra Serif" w:hAnsi="PT Astra Serif"/>
              </w:rPr>
              <w:t>ного</w:t>
            </w:r>
            <w:proofErr w:type="spellEnd"/>
            <w:r w:rsidRPr="000E2305">
              <w:rPr>
                <w:rFonts w:ascii="PT Astra Serif" w:hAnsi="PT Astra Serif"/>
              </w:rPr>
              <w:t xml:space="preserve"> надзора и контроля за</w:t>
            </w:r>
            <w:r>
              <w:rPr>
                <w:rFonts w:ascii="PT Astra Serif" w:hAnsi="PT Astra Serif"/>
              </w:rPr>
              <w:t> </w:t>
            </w:r>
            <w:r w:rsidRPr="000E2305">
              <w:rPr>
                <w:rFonts w:ascii="PT Astra Serif" w:hAnsi="PT Astra Serif"/>
              </w:rPr>
              <w:t>при</w:t>
            </w:r>
            <w:r>
              <w:rPr>
                <w:rFonts w:ascii="PT Astra Serif" w:hAnsi="PT Astra Serif"/>
              </w:rPr>
              <w:t>ё</w:t>
            </w:r>
            <w:r w:rsidRPr="000E2305">
              <w:rPr>
                <w:rFonts w:ascii="PT Astra Serif" w:hAnsi="PT Astra Serif"/>
              </w:rPr>
              <w:t>мом на</w:t>
            </w:r>
            <w:r w:rsidR="00485548">
              <w:rPr>
                <w:rFonts w:ascii="PT Astra Serif" w:hAnsi="PT Astra Serif"/>
              </w:rPr>
              <w:t> </w:t>
            </w:r>
            <w:r w:rsidRPr="000E2305">
              <w:rPr>
                <w:rFonts w:ascii="PT Astra Serif" w:hAnsi="PT Astra Serif"/>
              </w:rPr>
              <w:t>работу инвалидов в</w:t>
            </w:r>
            <w:r>
              <w:rPr>
                <w:rFonts w:ascii="PT Astra Serif" w:hAnsi="PT Astra Serif"/>
              </w:rPr>
              <w:t> </w:t>
            </w:r>
            <w:r w:rsidRPr="000E2305">
              <w:rPr>
                <w:rFonts w:ascii="PT Astra Serif" w:hAnsi="PT Astra Serif"/>
              </w:rPr>
              <w:t>пределах уста</w:t>
            </w:r>
            <w:r w:rsidR="00485548">
              <w:rPr>
                <w:rFonts w:ascii="PT Astra Serif" w:hAnsi="PT Astra Serif"/>
              </w:rPr>
              <w:t>-</w:t>
            </w:r>
            <w:proofErr w:type="spellStart"/>
            <w:r w:rsidRPr="000E2305">
              <w:rPr>
                <w:rFonts w:ascii="PT Astra Serif" w:hAnsi="PT Astra Serif"/>
              </w:rPr>
              <w:t>новленной</w:t>
            </w:r>
            <w:proofErr w:type="spellEnd"/>
            <w:r w:rsidRPr="000E2305">
              <w:rPr>
                <w:rFonts w:ascii="PT Astra Serif" w:hAnsi="PT Astra Serif"/>
              </w:rPr>
              <w:t xml:space="preserve"> квоты с</w:t>
            </w:r>
            <w:r>
              <w:rPr>
                <w:rFonts w:ascii="PT Astra Serif" w:hAnsi="PT Astra Serif"/>
              </w:rPr>
              <w:t> </w:t>
            </w:r>
            <w:r w:rsidRPr="000E2305">
              <w:rPr>
                <w:rFonts w:ascii="PT Astra Serif" w:hAnsi="PT Astra Serif"/>
              </w:rPr>
              <w:t>правом проведения проверок, выдачи обязательных для исполнения предписаний и составления протоколов</w:t>
            </w:r>
            <w:r w:rsidR="00485548">
              <w:rPr>
                <w:rFonts w:ascii="PT Astra Serif" w:hAnsi="PT Astra Serif"/>
              </w:rPr>
              <w:t>»</w:t>
            </w:r>
          </w:p>
        </w:tc>
        <w:tc>
          <w:tcPr>
            <w:tcW w:w="5386" w:type="dxa"/>
          </w:tcPr>
          <w:p w:rsidR="000E2305" w:rsidRPr="000E2305" w:rsidRDefault="000E2305" w:rsidP="000E230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E2305">
              <w:rPr>
                <w:rFonts w:ascii="PT Astra Serif" w:hAnsi="PT Astra Serif"/>
              </w:rPr>
              <w:t xml:space="preserve">Проведение плановых проверок в отношении юридических лиц и индивидуальных </w:t>
            </w:r>
            <w:proofErr w:type="spellStart"/>
            <w:proofErr w:type="gramStart"/>
            <w:r w:rsidRPr="000E2305">
              <w:rPr>
                <w:rFonts w:ascii="PT Astra Serif" w:hAnsi="PT Astra Serif"/>
              </w:rPr>
              <w:t>предприни</w:t>
            </w:r>
            <w:r w:rsidR="00B02AF7">
              <w:rPr>
                <w:rFonts w:ascii="PT Astra Serif" w:hAnsi="PT Astra Serif"/>
              </w:rPr>
              <w:t>-</w:t>
            </w:r>
            <w:r w:rsidRPr="000E2305">
              <w:rPr>
                <w:rFonts w:ascii="PT Astra Serif" w:hAnsi="PT Astra Serif"/>
              </w:rPr>
              <w:t>мателей</w:t>
            </w:r>
            <w:proofErr w:type="spellEnd"/>
            <w:proofErr w:type="gramEnd"/>
            <w:r w:rsidRPr="000E2305">
              <w:rPr>
                <w:rFonts w:ascii="PT Astra Serif" w:hAnsi="PT Astra Serif"/>
              </w:rPr>
              <w:t xml:space="preserve"> в зависимости от присвоенной категории риска деятельности юридических лиц и</w:t>
            </w:r>
            <w:r w:rsidR="00485548">
              <w:rPr>
                <w:rFonts w:ascii="PT Astra Serif" w:hAnsi="PT Astra Serif"/>
              </w:rPr>
              <w:t> </w:t>
            </w:r>
            <w:proofErr w:type="spellStart"/>
            <w:r w:rsidRPr="000E2305">
              <w:rPr>
                <w:rFonts w:ascii="PT Astra Serif" w:hAnsi="PT Astra Serif"/>
              </w:rPr>
              <w:t>индиви</w:t>
            </w:r>
            <w:proofErr w:type="spellEnd"/>
            <w:r w:rsidR="00B02AF7">
              <w:rPr>
                <w:rFonts w:ascii="PT Astra Serif" w:hAnsi="PT Astra Serif"/>
              </w:rPr>
              <w:t>-</w:t>
            </w:r>
            <w:r w:rsidRPr="000E2305">
              <w:rPr>
                <w:rFonts w:ascii="PT Astra Serif" w:hAnsi="PT Astra Serif"/>
              </w:rPr>
              <w:t>дуальных предпринимателей осуществляется со</w:t>
            </w:r>
            <w:r w:rsidR="00B02AF7">
              <w:rPr>
                <w:rFonts w:ascii="PT Astra Serif" w:hAnsi="PT Astra Serif"/>
              </w:rPr>
              <w:t> </w:t>
            </w:r>
            <w:r w:rsidRPr="000E2305">
              <w:rPr>
                <w:rFonts w:ascii="PT Astra Serif" w:hAnsi="PT Astra Serif"/>
              </w:rPr>
              <w:t>следующей периодичностью:</w:t>
            </w:r>
          </w:p>
          <w:p w:rsidR="000E2305" w:rsidRPr="000E2305" w:rsidRDefault="00485548" w:rsidP="000E230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0E2305" w:rsidRPr="000E2305">
              <w:rPr>
                <w:rFonts w:ascii="PT Astra Serif" w:hAnsi="PT Astra Serif"/>
              </w:rPr>
              <w:t xml:space="preserve">для категории среднего риска </w:t>
            </w:r>
            <w:r>
              <w:rPr>
                <w:rFonts w:ascii="PT Astra Serif" w:hAnsi="PT Astra Serif"/>
              </w:rPr>
              <w:t>–</w:t>
            </w:r>
            <w:r w:rsidR="000E2305" w:rsidRPr="000E2305">
              <w:rPr>
                <w:rFonts w:ascii="PT Astra Serif" w:hAnsi="PT Astra Serif"/>
              </w:rPr>
              <w:t xml:space="preserve"> не</w:t>
            </w:r>
            <w:r>
              <w:rPr>
                <w:rFonts w:ascii="PT Astra Serif" w:hAnsi="PT Astra Serif"/>
              </w:rPr>
              <w:t xml:space="preserve"> </w:t>
            </w:r>
            <w:r w:rsidR="000E2305" w:rsidRPr="000E2305">
              <w:rPr>
                <w:rFonts w:ascii="PT Astra Serif" w:hAnsi="PT Astra Serif"/>
              </w:rPr>
              <w:t>чаще одного раза в четыре года и не реже одного раза в пять лет;</w:t>
            </w:r>
          </w:p>
          <w:p w:rsidR="000E2305" w:rsidRPr="000E2305" w:rsidRDefault="00485548" w:rsidP="000E2305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0E2305" w:rsidRPr="000E2305">
              <w:rPr>
                <w:rFonts w:ascii="PT Astra Serif" w:hAnsi="PT Astra Serif"/>
              </w:rPr>
              <w:t xml:space="preserve">для категории умеренного риска </w:t>
            </w:r>
            <w:r>
              <w:rPr>
                <w:rFonts w:ascii="PT Astra Serif" w:hAnsi="PT Astra Serif"/>
              </w:rPr>
              <w:t>–</w:t>
            </w:r>
            <w:r w:rsidR="000E2305" w:rsidRPr="000E2305">
              <w:rPr>
                <w:rFonts w:ascii="PT Astra Serif" w:hAnsi="PT Astra Serif"/>
              </w:rPr>
              <w:t xml:space="preserve"> не</w:t>
            </w:r>
            <w:r>
              <w:rPr>
                <w:rFonts w:ascii="PT Astra Serif" w:hAnsi="PT Astra Serif"/>
              </w:rPr>
              <w:t xml:space="preserve"> </w:t>
            </w:r>
            <w:r w:rsidR="000E2305" w:rsidRPr="000E2305">
              <w:rPr>
                <w:rFonts w:ascii="PT Astra Serif" w:hAnsi="PT Astra Serif"/>
              </w:rPr>
              <w:t>чаще одного раза в шесть лет и не реже одного раза в</w:t>
            </w:r>
            <w:r>
              <w:rPr>
                <w:rFonts w:ascii="PT Astra Serif" w:hAnsi="PT Astra Serif"/>
              </w:rPr>
              <w:t> </w:t>
            </w:r>
            <w:r w:rsidR="000E2305" w:rsidRPr="000E2305">
              <w:rPr>
                <w:rFonts w:ascii="PT Astra Serif" w:hAnsi="PT Astra Serif"/>
              </w:rPr>
              <w:t>восемь лет.</w:t>
            </w:r>
          </w:p>
          <w:p w:rsidR="00BE31E1" w:rsidRPr="00BE31E1" w:rsidRDefault="000E2305" w:rsidP="0048554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0E2305">
              <w:rPr>
                <w:rFonts w:ascii="PT Astra Serif" w:hAnsi="PT Astra Serif"/>
              </w:rPr>
              <w:t>В отношении юридических лиц и</w:t>
            </w:r>
            <w:r w:rsidR="00485548">
              <w:rPr>
                <w:rFonts w:ascii="PT Astra Serif" w:hAnsi="PT Astra Serif"/>
              </w:rPr>
              <w:t> </w:t>
            </w:r>
            <w:proofErr w:type="gramStart"/>
            <w:r w:rsidRPr="000E2305">
              <w:rPr>
                <w:rFonts w:ascii="PT Astra Serif" w:hAnsi="PT Astra Serif"/>
              </w:rPr>
              <w:t>индиви</w:t>
            </w:r>
            <w:r w:rsidR="00B02AF7">
              <w:rPr>
                <w:rFonts w:ascii="PT Astra Serif" w:hAnsi="PT Astra Serif"/>
              </w:rPr>
              <w:t>-</w:t>
            </w:r>
            <w:bookmarkStart w:id="0" w:name="_GoBack"/>
            <w:bookmarkEnd w:id="0"/>
            <w:r w:rsidRPr="000E2305">
              <w:rPr>
                <w:rFonts w:ascii="PT Astra Serif" w:hAnsi="PT Astra Serif"/>
              </w:rPr>
              <w:t>дуальных</w:t>
            </w:r>
            <w:proofErr w:type="gramEnd"/>
            <w:r w:rsidRPr="000E2305">
              <w:rPr>
                <w:rFonts w:ascii="PT Astra Serif" w:hAnsi="PT Astra Serif"/>
              </w:rPr>
              <w:t xml:space="preserve"> предпринимателей, деятельность которых отнесена к категории низкого риска, плановые проверки не</w:t>
            </w:r>
            <w:r w:rsidR="00485548">
              <w:rPr>
                <w:rFonts w:ascii="PT Astra Serif" w:hAnsi="PT Astra Serif"/>
              </w:rPr>
              <w:t> </w:t>
            </w:r>
            <w:r w:rsidRPr="000E2305">
              <w:rPr>
                <w:rFonts w:ascii="PT Astra Serif" w:hAnsi="PT Astra Serif"/>
              </w:rPr>
              <w:t>проводятся</w:t>
            </w:r>
          </w:p>
        </w:tc>
      </w:tr>
    </w:tbl>
    <w:p w:rsidR="00DD3706" w:rsidRDefault="00DD3706" w:rsidP="00DD3706">
      <w:pPr>
        <w:autoSpaceDE w:val="0"/>
        <w:autoSpaceDN w:val="0"/>
        <w:adjustRightInd w:val="0"/>
        <w:ind w:firstLine="708"/>
        <w:jc w:val="right"/>
        <w:rPr>
          <w:rFonts w:ascii="PT Astra Serif" w:hAnsi="PT Astra Serif"/>
          <w:sz w:val="28"/>
          <w:szCs w:val="28"/>
        </w:rPr>
      </w:pPr>
    </w:p>
    <w:p w:rsidR="00CF4ABD" w:rsidRDefault="00CF4ABD" w:rsidP="00AB50E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Стоит отметить, что </w:t>
      </w:r>
      <w:r w:rsidR="00485548">
        <w:rPr>
          <w:rFonts w:ascii="PT Astra Serif" w:hAnsi="PT Astra Serif"/>
          <w:sz w:val="28"/>
          <w:szCs w:val="28"/>
        </w:rPr>
        <w:t>в ряде</w:t>
      </w:r>
      <w:r>
        <w:rPr>
          <w:rFonts w:ascii="PT Astra Serif" w:hAnsi="PT Astra Serif"/>
          <w:sz w:val="28"/>
          <w:szCs w:val="28"/>
        </w:rPr>
        <w:t xml:space="preserve"> рассмотренных регион</w:t>
      </w:r>
      <w:r w:rsidR="00485548">
        <w:rPr>
          <w:rFonts w:ascii="PT Astra Serif" w:hAnsi="PT Astra Serif"/>
          <w:sz w:val="28"/>
          <w:szCs w:val="28"/>
        </w:rPr>
        <w:t>ов</w:t>
      </w:r>
      <w:r>
        <w:rPr>
          <w:rFonts w:ascii="PT Astra Serif" w:hAnsi="PT Astra Serif"/>
          <w:sz w:val="28"/>
          <w:szCs w:val="28"/>
        </w:rPr>
        <w:t xml:space="preserve"> Российской Федерации </w:t>
      </w:r>
      <w:r w:rsidRPr="006B779E">
        <w:rPr>
          <w:rFonts w:ascii="PT Astra Serif" w:hAnsi="PT Astra Serif" w:cs="PT Astra Serif"/>
          <w:bCs/>
          <w:sz w:val="28"/>
          <w:szCs w:val="28"/>
        </w:rPr>
        <w:t xml:space="preserve">при организации </w:t>
      </w:r>
      <w:r>
        <w:rPr>
          <w:rFonts w:ascii="PT Astra Serif" w:hAnsi="PT Astra Serif" w:cs="PT Astra Serif"/>
          <w:bCs/>
          <w:sz w:val="28"/>
          <w:szCs w:val="28"/>
        </w:rPr>
        <w:t xml:space="preserve">государственного контроля за соблюдением законодательства об архивном деле </w:t>
      </w:r>
      <w:r w:rsidRPr="006B779E">
        <w:rPr>
          <w:rFonts w:ascii="PT Astra Serif" w:hAnsi="PT Astra Serif" w:cs="PT Astra Serif"/>
          <w:bCs/>
          <w:sz w:val="28"/>
          <w:szCs w:val="28"/>
        </w:rPr>
        <w:t>применя</w:t>
      </w:r>
      <w:r w:rsidR="00702F24">
        <w:rPr>
          <w:rFonts w:ascii="PT Astra Serif" w:hAnsi="PT Astra Serif" w:cs="PT Astra Serif"/>
          <w:bCs/>
          <w:sz w:val="28"/>
          <w:szCs w:val="28"/>
        </w:rPr>
        <w:t>ет</w:t>
      </w:r>
      <w:r w:rsidRPr="006B779E">
        <w:rPr>
          <w:rFonts w:ascii="PT Astra Serif" w:hAnsi="PT Astra Serif" w:cs="PT Astra Serif"/>
          <w:bCs/>
          <w:sz w:val="28"/>
          <w:szCs w:val="28"/>
        </w:rPr>
        <w:t xml:space="preserve">ся </w:t>
      </w:r>
      <w:proofErr w:type="gramStart"/>
      <w:r w:rsidRPr="006B779E">
        <w:rPr>
          <w:rFonts w:ascii="PT Astra Serif" w:hAnsi="PT Astra Serif" w:cs="PT Astra Serif"/>
          <w:bCs/>
          <w:sz w:val="28"/>
          <w:szCs w:val="28"/>
        </w:rPr>
        <w:t>риск-ориентированный</w:t>
      </w:r>
      <w:proofErr w:type="gramEnd"/>
      <w:r w:rsidRPr="006B779E">
        <w:rPr>
          <w:rFonts w:ascii="PT Astra Serif" w:hAnsi="PT Astra Serif" w:cs="PT Astra Serif"/>
          <w:bCs/>
          <w:sz w:val="28"/>
          <w:szCs w:val="28"/>
        </w:rPr>
        <w:t xml:space="preserve"> подход.</w:t>
      </w:r>
    </w:p>
    <w:p w:rsidR="00591E48" w:rsidRDefault="00CF4ABD" w:rsidP="00CF4AB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E051D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</w:t>
      </w:r>
      <w:r>
        <w:rPr>
          <w:rFonts w:ascii="PT Astra Serif" w:hAnsi="PT Astra Serif"/>
          <w:sz w:val="28"/>
          <w:szCs w:val="28"/>
        </w:rPr>
        <w:t> </w:t>
      </w:r>
      <w:r w:rsidRPr="005E051D">
        <w:rPr>
          <w:rFonts w:ascii="PT Astra Serif" w:hAnsi="PT Astra Serif"/>
          <w:sz w:val="28"/>
          <w:szCs w:val="28"/>
        </w:rPr>
        <w:t xml:space="preserve">определённой степени эффективности рассматриваемого </w:t>
      </w:r>
      <w:r>
        <w:rPr>
          <w:rFonts w:ascii="PT Astra Serif" w:hAnsi="PT Astra Serif"/>
          <w:sz w:val="28"/>
          <w:szCs w:val="28"/>
        </w:rPr>
        <w:t xml:space="preserve">правового </w:t>
      </w:r>
      <w:r w:rsidRPr="005E051D">
        <w:rPr>
          <w:rFonts w:ascii="PT Astra Serif" w:hAnsi="PT Astra Serif"/>
          <w:sz w:val="28"/>
          <w:szCs w:val="28"/>
        </w:rPr>
        <w:t>регулирования.</w:t>
      </w:r>
    </w:p>
    <w:p w:rsidR="00EB4A2F" w:rsidRDefault="00EB4A2F" w:rsidP="007B29B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8911F8" w:rsidRPr="00D4714D" w:rsidRDefault="008911F8" w:rsidP="007B29B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lastRenderedPageBreak/>
        <w:t xml:space="preserve">5. Анализ предлагаемого </w:t>
      </w:r>
      <w:r w:rsidR="00DE7F64">
        <w:rPr>
          <w:rFonts w:ascii="PT Astra Serif" w:hAnsi="PT Astra Serif"/>
          <w:b/>
          <w:sz w:val="28"/>
          <w:szCs w:val="28"/>
        </w:rPr>
        <w:t>прав</w:t>
      </w:r>
      <w:r w:rsidR="00EB4A2F">
        <w:rPr>
          <w:rFonts w:ascii="PT Astra Serif" w:hAnsi="PT Astra Serif"/>
          <w:b/>
          <w:sz w:val="28"/>
          <w:szCs w:val="28"/>
        </w:rPr>
        <w:t>ового</w:t>
      </w:r>
      <w:r w:rsidR="00DE7F64">
        <w:rPr>
          <w:rFonts w:ascii="PT Astra Serif" w:hAnsi="PT Astra Serif"/>
          <w:b/>
          <w:sz w:val="28"/>
          <w:szCs w:val="28"/>
        </w:rPr>
        <w:t xml:space="preserve"> </w:t>
      </w:r>
      <w:r w:rsidRPr="00D4714D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D4714D">
        <w:rPr>
          <w:rFonts w:ascii="PT Astra Serif" w:hAnsi="PT Astra Serif"/>
          <w:b/>
          <w:sz w:val="28"/>
          <w:szCs w:val="28"/>
        </w:rPr>
        <w:t>.</w:t>
      </w:r>
    </w:p>
    <w:p w:rsidR="001512DB" w:rsidRPr="001512DB" w:rsidRDefault="00E63C8C" w:rsidP="001512DB">
      <w:pPr>
        <w:pStyle w:val="af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 xml:space="preserve">Проектом акта устанавливается осуществление </w:t>
      </w:r>
      <w:r w:rsidR="001512DB">
        <w:rPr>
          <w:rFonts w:ascii="PT Astra Serif" w:eastAsia="Calibri" w:hAnsi="PT Astra Serif"/>
          <w:color w:val="000000"/>
          <w:sz w:val="28"/>
          <w:szCs w:val="28"/>
        </w:rPr>
        <w:t>р</w:t>
      </w:r>
      <w:r w:rsidR="001512DB" w:rsidRPr="001512DB">
        <w:rPr>
          <w:rFonts w:ascii="PT Astra Serif" w:hAnsi="PT Astra Serif"/>
          <w:sz w:val="28"/>
          <w:szCs w:val="28"/>
        </w:rPr>
        <w:t>егиональн</w:t>
      </w:r>
      <w:r w:rsidR="001512DB">
        <w:rPr>
          <w:rFonts w:ascii="PT Astra Serif" w:hAnsi="PT Astra Serif"/>
          <w:sz w:val="28"/>
          <w:szCs w:val="28"/>
        </w:rPr>
        <w:t>ого</w:t>
      </w:r>
      <w:r w:rsidR="001512DB" w:rsidRPr="001512DB">
        <w:rPr>
          <w:rFonts w:ascii="PT Astra Serif" w:hAnsi="PT Astra Serif"/>
          <w:sz w:val="28"/>
          <w:szCs w:val="28"/>
        </w:rPr>
        <w:t xml:space="preserve"> государственн</w:t>
      </w:r>
      <w:r w:rsidR="001512DB">
        <w:rPr>
          <w:rFonts w:ascii="PT Astra Serif" w:hAnsi="PT Astra Serif"/>
          <w:sz w:val="28"/>
          <w:szCs w:val="28"/>
        </w:rPr>
        <w:t>ого</w:t>
      </w:r>
      <w:r w:rsidR="001512DB" w:rsidRPr="001512DB">
        <w:rPr>
          <w:rFonts w:ascii="PT Astra Serif" w:hAnsi="PT Astra Serif"/>
          <w:sz w:val="28"/>
          <w:szCs w:val="28"/>
        </w:rPr>
        <w:t xml:space="preserve"> контрол</w:t>
      </w:r>
      <w:r w:rsidR="001512DB">
        <w:rPr>
          <w:rFonts w:ascii="PT Astra Serif" w:hAnsi="PT Astra Serif"/>
          <w:sz w:val="28"/>
          <w:szCs w:val="28"/>
        </w:rPr>
        <w:t>я</w:t>
      </w:r>
      <w:r w:rsidR="001512DB" w:rsidRPr="001512DB">
        <w:rPr>
          <w:rFonts w:ascii="PT Astra Serif" w:hAnsi="PT Astra Serif"/>
          <w:sz w:val="28"/>
          <w:szCs w:val="28"/>
        </w:rPr>
        <w:t xml:space="preserve"> (надзор</w:t>
      </w:r>
      <w:r w:rsidR="001512DB">
        <w:rPr>
          <w:rFonts w:ascii="PT Astra Serif" w:hAnsi="PT Astra Serif"/>
          <w:sz w:val="28"/>
          <w:szCs w:val="28"/>
        </w:rPr>
        <w:t>а</w:t>
      </w:r>
      <w:r w:rsidR="001512DB" w:rsidRPr="001512DB">
        <w:rPr>
          <w:rFonts w:ascii="PT Astra Serif" w:hAnsi="PT Astra Serif"/>
          <w:sz w:val="28"/>
          <w:szCs w:val="28"/>
        </w:rPr>
        <w:t>) за приёмом на работу инвалидов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 с</w:t>
      </w:r>
      <w:r w:rsidR="001512DB">
        <w:rPr>
          <w:rFonts w:ascii="PT Astra Serif" w:eastAsia="Calibri" w:hAnsi="PT Astra Serif"/>
          <w:color w:val="000000"/>
          <w:sz w:val="28"/>
          <w:szCs w:val="28"/>
        </w:rPr>
        <w:t> </w:t>
      </w:r>
      <w:r>
        <w:rPr>
          <w:rFonts w:ascii="PT Astra Serif" w:eastAsia="Calibri" w:hAnsi="PT Astra Serif"/>
          <w:color w:val="000000"/>
          <w:sz w:val="28"/>
          <w:szCs w:val="28"/>
        </w:rPr>
        <w:t xml:space="preserve">применением </w:t>
      </w:r>
      <w:proofErr w:type="gramStart"/>
      <w:r>
        <w:rPr>
          <w:rFonts w:ascii="PT Astra Serif" w:eastAsia="Calibri" w:hAnsi="PT Astra Serif"/>
          <w:color w:val="000000"/>
          <w:sz w:val="28"/>
          <w:szCs w:val="28"/>
        </w:rPr>
        <w:t>риск-ориентированного</w:t>
      </w:r>
      <w:proofErr w:type="gramEnd"/>
      <w:r>
        <w:rPr>
          <w:rFonts w:ascii="PT Astra Serif" w:eastAsia="Calibri" w:hAnsi="PT Astra Serif"/>
          <w:color w:val="000000"/>
          <w:sz w:val="28"/>
          <w:szCs w:val="28"/>
        </w:rPr>
        <w:t xml:space="preserve"> подхода. </w:t>
      </w:r>
      <w:r w:rsidR="001512DB" w:rsidRPr="001512DB">
        <w:rPr>
          <w:rFonts w:ascii="PT Astra Serif" w:hAnsi="PT Astra Serif"/>
          <w:sz w:val="28"/>
          <w:szCs w:val="28"/>
        </w:rPr>
        <w:t>Отнесение деятельности объектов контроля к определённой категории риска осуществляется на</w:t>
      </w:r>
      <w:r w:rsidR="001512DB">
        <w:rPr>
          <w:rFonts w:ascii="PT Astra Serif" w:hAnsi="PT Astra Serif"/>
          <w:sz w:val="28"/>
          <w:szCs w:val="28"/>
        </w:rPr>
        <w:t> </w:t>
      </w:r>
      <w:r w:rsidR="001512DB" w:rsidRPr="001512DB">
        <w:rPr>
          <w:rFonts w:ascii="PT Astra Serif" w:hAnsi="PT Astra Serif"/>
          <w:sz w:val="28"/>
          <w:szCs w:val="28"/>
        </w:rPr>
        <w:t xml:space="preserve">основании </w:t>
      </w:r>
      <w:proofErr w:type="gramStart"/>
      <w:r w:rsidR="001512DB" w:rsidRPr="001512DB">
        <w:rPr>
          <w:rFonts w:ascii="PT Astra Serif" w:hAnsi="PT Astra Serif"/>
          <w:sz w:val="28"/>
          <w:szCs w:val="28"/>
        </w:rPr>
        <w:t>критериев отнесения деятельности объектов контроля</w:t>
      </w:r>
      <w:proofErr w:type="gramEnd"/>
      <w:r w:rsidR="001512DB" w:rsidRPr="001512DB">
        <w:rPr>
          <w:rFonts w:ascii="PT Astra Serif" w:hAnsi="PT Astra Serif"/>
          <w:sz w:val="28"/>
          <w:szCs w:val="28"/>
        </w:rPr>
        <w:t xml:space="preserve"> к</w:t>
      </w:r>
      <w:r w:rsidR="001512DB">
        <w:rPr>
          <w:rFonts w:ascii="PT Astra Serif" w:hAnsi="PT Astra Serif"/>
          <w:sz w:val="28"/>
          <w:szCs w:val="28"/>
        </w:rPr>
        <w:t> </w:t>
      </w:r>
      <w:r w:rsidR="001512DB" w:rsidRPr="001512DB">
        <w:rPr>
          <w:rFonts w:ascii="PT Astra Serif" w:hAnsi="PT Astra Serif"/>
          <w:sz w:val="28"/>
          <w:szCs w:val="28"/>
        </w:rPr>
        <w:t>определённой категории</w:t>
      </w:r>
      <w:r w:rsidR="001512DB">
        <w:rPr>
          <w:rFonts w:ascii="PT Astra Serif" w:hAnsi="PT Astra Serif"/>
          <w:sz w:val="28"/>
          <w:szCs w:val="28"/>
        </w:rPr>
        <w:t xml:space="preserve"> </w:t>
      </w:r>
      <w:r w:rsidR="001512DB" w:rsidRPr="001512DB">
        <w:rPr>
          <w:rFonts w:ascii="PT Astra Serif" w:hAnsi="PT Astra Serif"/>
          <w:sz w:val="28"/>
          <w:szCs w:val="28"/>
        </w:rPr>
        <w:t>риска.</w:t>
      </w:r>
    </w:p>
    <w:p w:rsidR="001512DB" w:rsidRPr="001512DB" w:rsidRDefault="001512DB" w:rsidP="001512D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512DB">
        <w:rPr>
          <w:rFonts w:ascii="PT Astra Serif" w:hAnsi="PT Astra Serif"/>
          <w:sz w:val="28"/>
          <w:szCs w:val="28"/>
        </w:rPr>
        <w:t>Проведение плановых проверок деятельности объектов контроля в</w:t>
      </w:r>
      <w:r>
        <w:rPr>
          <w:rFonts w:ascii="PT Astra Serif" w:hAnsi="PT Astra Serif"/>
          <w:sz w:val="28"/>
          <w:szCs w:val="28"/>
        </w:rPr>
        <w:t> </w:t>
      </w:r>
      <w:r w:rsidRPr="001512DB">
        <w:rPr>
          <w:rFonts w:ascii="PT Astra Serif" w:hAnsi="PT Astra Serif"/>
          <w:sz w:val="28"/>
          <w:szCs w:val="28"/>
        </w:rPr>
        <w:t>зависимости от присвоенной ей категории риска осуществляется со</w:t>
      </w:r>
      <w:r>
        <w:rPr>
          <w:rFonts w:ascii="PT Astra Serif" w:hAnsi="PT Astra Serif"/>
          <w:sz w:val="28"/>
          <w:szCs w:val="28"/>
        </w:rPr>
        <w:t> </w:t>
      </w:r>
      <w:r w:rsidRPr="001512DB">
        <w:rPr>
          <w:rFonts w:ascii="PT Astra Serif" w:hAnsi="PT Astra Serif"/>
          <w:sz w:val="28"/>
          <w:szCs w:val="28"/>
        </w:rPr>
        <w:t>следующей периодичностью:</w:t>
      </w:r>
    </w:p>
    <w:p w:rsidR="001512DB" w:rsidRPr="001512DB" w:rsidRDefault="001512DB" w:rsidP="001512D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512DB">
        <w:rPr>
          <w:rFonts w:ascii="PT Astra Serif" w:hAnsi="PT Astra Serif"/>
          <w:sz w:val="28"/>
          <w:szCs w:val="28"/>
        </w:rPr>
        <w:t>1) если указанной деятельности присвоена категория высокого риска – один раз в 2 года;</w:t>
      </w:r>
    </w:p>
    <w:p w:rsidR="001512DB" w:rsidRPr="001512DB" w:rsidRDefault="001512DB" w:rsidP="001512D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512DB">
        <w:rPr>
          <w:rFonts w:ascii="PT Astra Serif" w:hAnsi="PT Astra Serif"/>
          <w:sz w:val="28"/>
          <w:szCs w:val="28"/>
        </w:rPr>
        <w:t>2) если указанной деятельности присвоена категория среднего риска – не</w:t>
      </w:r>
      <w:r>
        <w:rPr>
          <w:rFonts w:ascii="PT Astra Serif" w:hAnsi="PT Astra Serif"/>
          <w:sz w:val="28"/>
          <w:szCs w:val="28"/>
        </w:rPr>
        <w:t> </w:t>
      </w:r>
      <w:r w:rsidRPr="001512DB">
        <w:rPr>
          <w:rFonts w:ascii="PT Astra Serif" w:hAnsi="PT Astra Serif"/>
          <w:sz w:val="28"/>
          <w:szCs w:val="28"/>
        </w:rPr>
        <w:t>чаще одного раза в 4 года и не реже одного раза в 5 лет.</w:t>
      </w:r>
    </w:p>
    <w:p w:rsidR="001512DB" w:rsidRDefault="001512DB" w:rsidP="001512D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512DB">
        <w:rPr>
          <w:rFonts w:ascii="PT Astra Serif" w:hAnsi="PT Astra Serif"/>
          <w:sz w:val="28"/>
          <w:szCs w:val="28"/>
        </w:rPr>
        <w:t>Если деятельности объектов контроля присвоена категория низкого риска, то плановые проверки не проводятся.</w:t>
      </w:r>
    </w:p>
    <w:p w:rsidR="00511682" w:rsidRDefault="00511682" w:rsidP="001512D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5766B">
        <w:rPr>
          <w:rFonts w:ascii="PT Astra Serif" w:hAnsi="PT Astra Serif"/>
          <w:sz w:val="28"/>
          <w:szCs w:val="28"/>
        </w:rPr>
        <w:t>По информации разработчика акта принятие проекта акта не приведёт к</w:t>
      </w:r>
      <w:r>
        <w:rPr>
          <w:rFonts w:ascii="PT Astra Serif" w:hAnsi="PT Astra Serif"/>
          <w:sz w:val="28"/>
          <w:szCs w:val="28"/>
        </w:rPr>
        <w:t> </w:t>
      </w:r>
      <w:r w:rsidRPr="0035766B">
        <w:rPr>
          <w:rFonts w:ascii="PT Astra Serif" w:hAnsi="PT Astra Serif"/>
          <w:sz w:val="28"/>
          <w:szCs w:val="28"/>
        </w:rPr>
        <w:t>увеличению расходов областного бюджета Ульяновской области и субъектов предпринимательской деятельности.</w:t>
      </w:r>
      <w:r w:rsidR="00F8131F">
        <w:rPr>
          <w:rFonts w:ascii="PT Astra Serif" w:hAnsi="PT Astra Serif"/>
          <w:sz w:val="28"/>
          <w:szCs w:val="28"/>
        </w:rPr>
        <w:t xml:space="preserve"> </w:t>
      </w:r>
    </w:p>
    <w:p w:rsidR="00DD5784" w:rsidRPr="00D4714D" w:rsidRDefault="007D3618" w:rsidP="00DD578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</w:t>
      </w:r>
      <w:r w:rsidR="001C68F9" w:rsidRPr="00D4714D">
        <w:rPr>
          <w:rFonts w:ascii="PT Astra Serif" w:hAnsi="PT Astra Serif"/>
          <w:sz w:val="28"/>
          <w:szCs w:val="28"/>
        </w:rPr>
        <w:t>тказ от</w:t>
      </w:r>
      <w:r w:rsidR="00243227">
        <w:rPr>
          <w:rFonts w:ascii="PT Astra Serif" w:hAnsi="PT Astra Serif"/>
          <w:sz w:val="28"/>
          <w:szCs w:val="28"/>
        </w:rPr>
        <w:t> </w:t>
      </w:r>
      <w:r w:rsidR="001C68F9" w:rsidRPr="00D4714D">
        <w:rPr>
          <w:rFonts w:ascii="PT Astra Serif" w:hAnsi="PT Astra Serif"/>
          <w:sz w:val="28"/>
          <w:szCs w:val="28"/>
        </w:rPr>
        <w:t>рассматриваемого регулирования, т.е. сохранение ситуации «статус-кво»</w:t>
      </w:r>
      <w:r w:rsidRPr="00D4714D">
        <w:rPr>
          <w:rFonts w:ascii="PT Astra Serif" w:hAnsi="PT Astra Serif"/>
          <w:sz w:val="28"/>
          <w:szCs w:val="28"/>
        </w:rPr>
        <w:t xml:space="preserve">. Однако данный вариант не позволит </w:t>
      </w:r>
      <w:r w:rsidR="007B29BC">
        <w:rPr>
          <w:rFonts w:ascii="PT Astra Serif" w:hAnsi="PT Astra Serif"/>
          <w:sz w:val="28"/>
          <w:szCs w:val="28"/>
        </w:rPr>
        <w:t>привести действующи</w:t>
      </w:r>
      <w:r w:rsidR="00F8131F">
        <w:rPr>
          <w:rFonts w:ascii="PT Astra Serif" w:hAnsi="PT Astra Serif"/>
          <w:sz w:val="28"/>
          <w:szCs w:val="28"/>
        </w:rPr>
        <w:t xml:space="preserve">й </w:t>
      </w:r>
      <w:r w:rsidR="00E63C8C">
        <w:rPr>
          <w:rFonts w:ascii="PT Astra Serif" w:hAnsi="PT Astra Serif"/>
          <w:sz w:val="28"/>
          <w:szCs w:val="28"/>
        </w:rPr>
        <w:t>порядок</w:t>
      </w:r>
      <w:r w:rsidR="00F8131F">
        <w:rPr>
          <w:rFonts w:ascii="PT Astra Serif" w:hAnsi="PT Astra Serif"/>
          <w:sz w:val="28"/>
          <w:szCs w:val="28"/>
        </w:rPr>
        <w:t xml:space="preserve"> </w:t>
      </w:r>
      <w:r w:rsidR="001512DB" w:rsidRPr="008F351A">
        <w:rPr>
          <w:rFonts w:ascii="PT Astra Serif" w:hAnsi="PT Astra Serif"/>
          <w:sz w:val="28"/>
          <w:szCs w:val="28"/>
        </w:rPr>
        <w:t>организации и осуществления</w:t>
      </w:r>
      <w:r w:rsidR="001512DB">
        <w:rPr>
          <w:rFonts w:ascii="PT Astra Serif" w:hAnsi="PT Astra Serif"/>
          <w:sz w:val="28"/>
          <w:szCs w:val="28"/>
        </w:rPr>
        <w:t xml:space="preserve"> </w:t>
      </w:r>
      <w:r w:rsidR="001512DB" w:rsidRPr="008F351A">
        <w:rPr>
          <w:rFonts w:ascii="PT Astra Serif" w:hAnsi="PT Astra Serif"/>
          <w:sz w:val="28"/>
          <w:szCs w:val="28"/>
        </w:rPr>
        <w:t>регионального государственного контроля (надзора) за при</w:t>
      </w:r>
      <w:r w:rsidR="001512DB">
        <w:rPr>
          <w:rFonts w:ascii="PT Astra Serif" w:hAnsi="PT Astra Serif"/>
          <w:sz w:val="28"/>
          <w:szCs w:val="28"/>
        </w:rPr>
        <w:t>ё</w:t>
      </w:r>
      <w:r w:rsidR="001512DB" w:rsidRPr="008F351A">
        <w:rPr>
          <w:rFonts w:ascii="PT Astra Serif" w:hAnsi="PT Astra Serif"/>
          <w:sz w:val="28"/>
          <w:szCs w:val="28"/>
        </w:rPr>
        <w:t>мом</w:t>
      </w:r>
      <w:r w:rsidR="001512DB">
        <w:rPr>
          <w:rFonts w:ascii="PT Astra Serif" w:hAnsi="PT Astra Serif"/>
          <w:sz w:val="28"/>
          <w:szCs w:val="28"/>
        </w:rPr>
        <w:t xml:space="preserve"> </w:t>
      </w:r>
      <w:r w:rsidR="001512DB" w:rsidRPr="008F351A">
        <w:rPr>
          <w:rFonts w:ascii="PT Astra Serif" w:hAnsi="PT Astra Serif"/>
          <w:sz w:val="28"/>
          <w:szCs w:val="28"/>
        </w:rPr>
        <w:t>на работу инвалидов</w:t>
      </w:r>
      <w:r w:rsidR="00F77686">
        <w:rPr>
          <w:rFonts w:ascii="PT Astra Serif" w:hAnsi="PT Astra Serif"/>
          <w:sz w:val="28"/>
          <w:szCs w:val="28"/>
        </w:rPr>
        <w:t xml:space="preserve"> </w:t>
      </w:r>
      <w:r w:rsidR="007B29BC">
        <w:rPr>
          <w:rFonts w:ascii="PT Astra Serif" w:hAnsi="PT Astra Serif"/>
          <w:sz w:val="28"/>
          <w:szCs w:val="28"/>
        </w:rPr>
        <w:t>в</w:t>
      </w:r>
      <w:r w:rsidR="00F77686">
        <w:rPr>
          <w:rFonts w:ascii="PT Astra Serif" w:hAnsi="PT Astra Serif"/>
          <w:sz w:val="28"/>
          <w:szCs w:val="28"/>
        </w:rPr>
        <w:t xml:space="preserve"> </w:t>
      </w:r>
      <w:r w:rsidR="007B29BC">
        <w:rPr>
          <w:rFonts w:ascii="PT Astra Serif" w:hAnsi="PT Astra Serif"/>
          <w:sz w:val="28"/>
          <w:szCs w:val="28"/>
        </w:rPr>
        <w:t>соответствие с</w:t>
      </w:r>
      <w:r w:rsidR="00C17C4B">
        <w:rPr>
          <w:rFonts w:ascii="PT Astra Serif" w:hAnsi="PT Astra Serif"/>
          <w:sz w:val="28"/>
          <w:szCs w:val="28"/>
        </w:rPr>
        <w:t xml:space="preserve"> </w:t>
      </w:r>
      <w:r w:rsidR="007B29BC">
        <w:rPr>
          <w:rFonts w:ascii="PT Astra Serif" w:hAnsi="PT Astra Serif"/>
          <w:sz w:val="28"/>
          <w:szCs w:val="28"/>
        </w:rPr>
        <w:t>положениями федеральн</w:t>
      </w:r>
      <w:r w:rsidR="00F77686">
        <w:rPr>
          <w:rFonts w:ascii="PT Astra Serif" w:hAnsi="PT Astra Serif"/>
          <w:sz w:val="28"/>
          <w:szCs w:val="28"/>
        </w:rPr>
        <w:t>ого</w:t>
      </w:r>
      <w:r w:rsidR="007B29BC">
        <w:rPr>
          <w:rFonts w:ascii="PT Astra Serif" w:hAnsi="PT Astra Serif"/>
          <w:sz w:val="28"/>
          <w:szCs w:val="28"/>
        </w:rPr>
        <w:t xml:space="preserve"> </w:t>
      </w:r>
      <w:r w:rsidR="001512DB">
        <w:rPr>
          <w:rFonts w:ascii="PT Astra Serif" w:hAnsi="PT Astra Serif"/>
          <w:sz w:val="28"/>
          <w:szCs w:val="28"/>
        </w:rPr>
        <w:t>закона и регионального нормативного правового акта</w:t>
      </w:r>
      <w:r w:rsidR="00DD5784" w:rsidRPr="00D4714D">
        <w:rPr>
          <w:rFonts w:ascii="PT Astra Serif" w:hAnsi="PT Astra Serif"/>
          <w:sz w:val="28"/>
          <w:szCs w:val="28"/>
        </w:rPr>
        <w:t>.</w:t>
      </w:r>
    </w:p>
    <w:p w:rsidR="00E76905" w:rsidRPr="00D4714D" w:rsidRDefault="00E76905" w:rsidP="005938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4714D">
        <w:rPr>
          <w:rFonts w:ascii="PT Astra Serif" w:hAnsi="PT Astra Serif"/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E76905" w:rsidRPr="00D4714D" w:rsidRDefault="00E76905" w:rsidP="001D2F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4237D" w:rsidRPr="00D4714D" w:rsidRDefault="00A4237D" w:rsidP="007B29B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F77686" w:rsidRPr="007C41C8" w:rsidRDefault="00F77686" w:rsidP="00F77686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C41C8">
        <w:rPr>
          <w:rFonts w:ascii="PT Astra Serif" w:hAnsi="PT Astra Serif"/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532804" w:rsidRPr="007C41C8">
        <w:rPr>
          <w:rFonts w:ascii="PT Astra Serif" w:hAnsi="PT Astra Serif"/>
          <w:sz w:val="28"/>
          <w:szCs w:val="28"/>
        </w:rPr>
        <w:t xml:space="preserve"> </w:t>
      </w:r>
      <w:r w:rsidR="008304DE">
        <w:rPr>
          <w:rFonts w:ascii="PT Astra Serif" w:hAnsi="PT Astra Serif"/>
          <w:sz w:val="28"/>
          <w:szCs w:val="28"/>
        </w:rPr>
        <w:t>ю</w:t>
      </w:r>
      <w:r w:rsidR="008304DE" w:rsidRPr="008304DE">
        <w:rPr>
          <w:rFonts w:ascii="PT Astra Serif" w:hAnsi="PT Astra Serif"/>
          <w:sz w:val="28"/>
          <w:szCs w:val="28"/>
        </w:rPr>
        <w:t>ридические лица и</w:t>
      </w:r>
      <w:r w:rsidR="008304DE">
        <w:rPr>
          <w:rFonts w:ascii="PT Astra Serif" w:hAnsi="PT Astra Serif"/>
          <w:sz w:val="28"/>
          <w:szCs w:val="28"/>
        </w:rPr>
        <w:t> </w:t>
      </w:r>
      <w:r w:rsidR="008304DE" w:rsidRPr="008304DE">
        <w:rPr>
          <w:rFonts w:ascii="PT Astra Serif" w:hAnsi="PT Astra Serif"/>
          <w:sz w:val="28"/>
          <w:szCs w:val="28"/>
        </w:rPr>
        <w:t>индивидуальные предприниматели, осуществляющи</w:t>
      </w:r>
      <w:r w:rsidR="008304DE">
        <w:rPr>
          <w:rFonts w:ascii="PT Astra Serif" w:hAnsi="PT Astra Serif"/>
          <w:sz w:val="28"/>
          <w:szCs w:val="28"/>
        </w:rPr>
        <w:t>е свою деятельность на </w:t>
      </w:r>
      <w:r w:rsidR="008304DE" w:rsidRPr="008304DE">
        <w:rPr>
          <w:rFonts w:ascii="PT Astra Serif" w:hAnsi="PT Astra Serif"/>
          <w:sz w:val="28"/>
          <w:szCs w:val="28"/>
        </w:rPr>
        <w:t>территории Ульяновской области, численность работников которых превышает 35 человек.</w:t>
      </w:r>
      <w:r w:rsidRPr="007C41C8">
        <w:rPr>
          <w:rFonts w:ascii="PT Astra Serif" w:hAnsi="PT Astra Serif"/>
          <w:sz w:val="28"/>
          <w:szCs w:val="28"/>
        </w:rPr>
        <w:t xml:space="preserve"> </w:t>
      </w:r>
    </w:p>
    <w:p w:rsidR="00F8131F" w:rsidRPr="00DA6C83" w:rsidRDefault="00F8131F" w:rsidP="00F8131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DA6C83">
        <w:rPr>
          <w:rFonts w:ascii="PT Astra Serif" w:hAnsi="PT Astra Serif"/>
          <w:sz w:val="28"/>
          <w:szCs w:val="28"/>
        </w:rPr>
        <w:t>Количественная оценка адресатов регулирования представлена в таблице ниже:</w:t>
      </w:r>
    </w:p>
    <w:p w:rsidR="00F8131F" w:rsidRPr="00DA6C83" w:rsidRDefault="00F8131F" w:rsidP="00F8131F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 w:rsidRPr="00DA6C83">
        <w:rPr>
          <w:rFonts w:ascii="PT Astra Serif" w:hAnsi="PT Astra Serif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2976"/>
      </w:tblGrid>
      <w:tr w:rsidR="00F8131F" w:rsidRPr="00DA6C83" w:rsidTr="00F05C4D">
        <w:tc>
          <w:tcPr>
            <w:tcW w:w="4361" w:type="dxa"/>
            <w:shd w:val="clear" w:color="auto" w:fill="auto"/>
          </w:tcPr>
          <w:p w:rsidR="00F8131F" w:rsidRPr="00DA6C83" w:rsidRDefault="00F8131F" w:rsidP="00F05C4D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A6C83">
              <w:rPr>
                <w:rFonts w:ascii="PT Astra Serif" w:hAnsi="PT Astra Serif"/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10" w:type="dxa"/>
            <w:shd w:val="clear" w:color="auto" w:fill="auto"/>
          </w:tcPr>
          <w:p w:rsidR="00F8131F" w:rsidRPr="00DA6C83" w:rsidRDefault="00F8131F" w:rsidP="00F05C4D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A6C83">
              <w:rPr>
                <w:rFonts w:ascii="PT Astra Serif" w:hAnsi="PT Astra Serif"/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2976" w:type="dxa"/>
            <w:shd w:val="clear" w:color="auto" w:fill="auto"/>
          </w:tcPr>
          <w:p w:rsidR="00F8131F" w:rsidRPr="00DA6C83" w:rsidRDefault="00F8131F" w:rsidP="00F05C4D">
            <w:pPr>
              <w:spacing w:line="235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DA6C83">
              <w:rPr>
                <w:rFonts w:ascii="PT Astra Serif" w:hAnsi="PT Astra Serif"/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F8131F" w:rsidRPr="00DA6C83" w:rsidTr="00F05C4D">
        <w:tc>
          <w:tcPr>
            <w:tcW w:w="4361" w:type="dxa"/>
            <w:shd w:val="clear" w:color="auto" w:fill="auto"/>
            <w:vAlign w:val="center"/>
          </w:tcPr>
          <w:p w:rsidR="00F8131F" w:rsidRPr="00DA6C83" w:rsidRDefault="008304DE" w:rsidP="00F05C4D">
            <w:pPr>
              <w:jc w:val="center"/>
              <w:rPr>
                <w:rFonts w:ascii="PT Astra Serif" w:eastAsiaTheme="minorHAnsi" w:hAnsi="PT Astra Serif"/>
                <w:bCs/>
                <w:sz w:val="22"/>
                <w:szCs w:val="22"/>
                <w:lang w:eastAsia="en-US"/>
              </w:rPr>
            </w:pPr>
            <w:r w:rsidRPr="008304DE">
              <w:rPr>
                <w:rFonts w:ascii="PT Astra Serif" w:hAnsi="PT Astra Serif"/>
                <w:sz w:val="22"/>
                <w:szCs w:val="22"/>
              </w:rPr>
              <w:t xml:space="preserve">Юридические лица и индивидуальные предприниматели, осуществляющие свою деятельность на территории Ульяновской </w:t>
            </w:r>
            <w:r w:rsidRPr="008304DE">
              <w:rPr>
                <w:rFonts w:ascii="PT Astra Serif" w:hAnsi="PT Astra Serif"/>
                <w:sz w:val="22"/>
                <w:szCs w:val="22"/>
              </w:rPr>
              <w:lastRenderedPageBreak/>
              <w:t>области, численность работников которых превышает 35 человек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8131F" w:rsidRPr="00DA6C83" w:rsidRDefault="008304DE" w:rsidP="00F05C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lastRenderedPageBreak/>
              <w:t>более 10 тыс. участников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8131F" w:rsidRPr="00DA6C83" w:rsidRDefault="00F8131F" w:rsidP="00F05C4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87B74">
              <w:rPr>
                <w:rFonts w:ascii="PT Astra Serif" w:hAnsi="PT Astra Serif"/>
                <w:sz w:val="22"/>
                <w:szCs w:val="22"/>
              </w:rPr>
              <w:t xml:space="preserve">В среднесрочном периоде изменения количества адресатов регулирования             </w:t>
            </w:r>
            <w:r w:rsidRPr="00087B74">
              <w:rPr>
                <w:rFonts w:ascii="PT Astra Serif" w:hAnsi="PT Astra Serif"/>
                <w:sz w:val="22"/>
                <w:szCs w:val="22"/>
              </w:rPr>
              <w:lastRenderedPageBreak/>
              <w:t>не прогнозируется</w:t>
            </w:r>
          </w:p>
        </w:tc>
      </w:tr>
    </w:tbl>
    <w:p w:rsidR="00EC0D7D" w:rsidRPr="00D4714D" w:rsidRDefault="00EC0D7D" w:rsidP="007B29BC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D4714D" w:rsidRDefault="00A4237D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7</w:t>
      </w:r>
      <w:r w:rsidR="008911F8" w:rsidRPr="00D4714D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</w:t>
      </w:r>
      <w:r w:rsidR="00DE7F64">
        <w:rPr>
          <w:rFonts w:ascii="PT Astra Serif" w:hAnsi="PT Astra Serif"/>
          <w:b/>
          <w:sz w:val="28"/>
          <w:szCs w:val="28"/>
        </w:rPr>
        <w:t xml:space="preserve"> проекта акта</w:t>
      </w:r>
      <w:r w:rsidR="008911F8" w:rsidRPr="00D4714D">
        <w:rPr>
          <w:rFonts w:ascii="PT Astra Serif" w:hAnsi="PT Astra Serif"/>
          <w:b/>
          <w:sz w:val="28"/>
          <w:szCs w:val="28"/>
        </w:rPr>
        <w:t>.</w:t>
      </w:r>
    </w:p>
    <w:p w:rsidR="00F377A2" w:rsidRDefault="00F377A2" w:rsidP="00F377A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0729A">
        <w:rPr>
          <w:rFonts w:ascii="PT Astra Serif" w:hAnsi="PT Astra Serif"/>
          <w:sz w:val="28"/>
          <w:szCs w:val="28"/>
        </w:rPr>
        <w:t>В рамках публичных обсуждений, после окончания этапа обсужде</w:t>
      </w:r>
      <w:r w:rsidR="008E6FFF">
        <w:rPr>
          <w:rFonts w:ascii="PT Astra Serif" w:hAnsi="PT Astra Serif"/>
          <w:sz w:val="28"/>
          <w:szCs w:val="28"/>
        </w:rPr>
        <w:t xml:space="preserve">ния концепции регулирования (с </w:t>
      </w:r>
      <w:r w:rsidR="008304DE">
        <w:rPr>
          <w:rFonts w:ascii="PT Astra Serif" w:hAnsi="PT Astra Serif"/>
          <w:sz w:val="28"/>
          <w:szCs w:val="28"/>
        </w:rPr>
        <w:t>18</w:t>
      </w:r>
      <w:r w:rsidRPr="00C0729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 w:rsidR="008304DE">
        <w:rPr>
          <w:rFonts w:ascii="PT Astra Serif" w:hAnsi="PT Astra Serif"/>
          <w:sz w:val="28"/>
          <w:szCs w:val="28"/>
        </w:rPr>
        <w:t>9</w:t>
      </w:r>
      <w:r w:rsidRPr="00C0729A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C0729A">
        <w:rPr>
          <w:rFonts w:ascii="PT Astra Serif" w:hAnsi="PT Astra Serif"/>
          <w:sz w:val="28"/>
          <w:szCs w:val="28"/>
        </w:rPr>
        <w:t xml:space="preserve"> по </w:t>
      </w:r>
      <w:r w:rsidR="008304DE">
        <w:rPr>
          <w:rFonts w:ascii="PT Astra Serif" w:hAnsi="PT Astra Serif"/>
          <w:sz w:val="28"/>
          <w:szCs w:val="28"/>
        </w:rPr>
        <w:t>27</w:t>
      </w:r>
      <w:r w:rsidRPr="00C0729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 w:rsidR="008304DE">
        <w:rPr>
          <w:rFonts w:ascii="PT Astra Serif" w:hAnsi="PT Astra Serif"/>
          <w:sz w:val="28"/>
          <w:szCs w:val="28"/>
        </w:rPr>
        <w:t>9</w:t>
      </w:r>
      <w:r w:rsidRPr="00C0729A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C0729A">
        <w:rPr>
          <w:rFonts w:ascii="PT Astra Serif" w:hAnsi="PT Astra Serif"/>
          <w:sz w:val="28"/>
          <w:szCs w:val="28"/>
        </w:rPr>
        <w:t xml:space="preserve">), разработчиком акта проект акта и </w:t>
      </w:r>
      <w:r>
        <w:rPr>
          <w:rFonts w:ascii="PT Astra Serif" w:hAnsi="PT Astra Serif"/>
          <w:sz w:val="28"/>
          <w:szCs w:val="28"/>
        </w:rPr>
        <w:t xml:space="preserve">сводный отчёт были размещены с </w:t>
      </w:r>
      <w:r w:rsidR="008304DE">
        <w:rPr>
          <w:rFonts w:ascii="PT Astra Serif" w:hAnsi="PT Astra Serif"/>
          <w:sz w:val="28"/>
          <w:szCs w:val="28"/>
        </w:rPr>
        <w:t>29</w:t>
      </w:r>
      <w:r w:rsidRPr="00C0729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0</w:t>
      </w:r>
      <w:r w:rsidR="008304DE">
        <w:rPr>
          <w:rFonts w:ascii="PT Astra Serif" w:hAnsi="PT Astra Serif"/>
          <w:sz w:val="28"/>
          <w:szCs w:val="28"/>
        </w:rPr>
        <w:t>9</w:t>
      </w:r>
      <w:r w:rsidRPr="00C0729A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20</w:t>
      </w:r>
      <w:r w:rsidRPr="00C0729A">
        <w:rPr>
          <w:rFonts w:ascii="PT Astra Serif" w:hAnsi="PT Astra Serif"/>
          <w:sz w:val="28"/>
          <w:szCs w:val="28"/>
        </w:rPr>
        <w:t xml:space="preserve"> по </w:t>
      </w:r>
      <w:r>
        <w:rPr>
          <w:rFonts w:ascii="PT Astra Serif" w:hAnsi="PT Astra Serif"/>
          <w:sz w:val="28"/>
          <w:szCs w:val="28"/>
        </w:rPr>
        <w:t>1</w:t>
      </w:r>
      <w:r w:rsidR="008304DE">
        <w:rPr>
          <w:rFonts w:ascii="PT Astra Serif" w:hAnsi="PT Astra Serif"/>
          <w:sz w:val="28"/>
          <w:szCs w:val="28"/>
        </w:rPr>
        <w:t>3</w:t>
      </w:r>
      <w:r w:rsidRPr="00C0729A">
        <w:rPr>
          <w:rFonts w:ascii="PT Astra Serif" w:hAnsi="PT Astra Serif"/>
          <w:sz w:val="28"/>
          <w:szCs w:val="28"/>
        </w:rPr>
        <w:t>.</w:t>
      </w:r>
      <w:r w:rsidR="008304DE">
        <w:rPr>
          <w:rFonts w:ascii="PT Astra Serif" w:hAnsi="PT Astra Serif"/>
          <w:sz w:val="28"/>
          <w:szCs w:val="28"/>
        </w:rPr>
        <w:t>10</w:t>
      </w:r>
      <w:r w:rsidRPr="00C0729A">
        <w:rPr>
          <w:rFonts w:ascii="PT Astra Serif" w:hAnsi="PT Astra Serif"/>
          <w:sz w:val="28"/>
          <w:szCs w:val="28"/>
        </w:rPr>
        <w:t>.2020 на</w:t>
      </w:r>
      <w:r>
        <w:rPr>
          <w:rFonts w:ascii="PT Astra Serif" w:hAnsi="PT Astra Serif"/>
          <w:sz w:val="28"/>
          <w:szCs w:val="28"/>
        </w:rPr>
        <w:t> </w:t>
      </w:r>
      <w:r w:rsidRPr="00C0729A">
        <w:rPr>
          <w:rFonts w:ascii="PT Astra Serif" w:hAnsi="PT Astra Serif"/>
          <w:sz w:val="28"/>
          <w:szCs w:val="28"/>
        </w:rPr>
        <w:t xml:space="preserve">специализированном ресурсе для проведения публичных обсуждений </w:t>
      </w:r>
      <w:hyperlink r:id="rId11" w:history="1">
        <w:r w:rsidRPr="00C2524B">
          <w:rPr>
            <w:rStyle w:val="ae"/>
            <w:rFonts w:ascii="PT Astra Serif" w:hAnsi="PT Astra Serif"/>
            <w:sz w:val="28"/>
            <w:szCs w:val="28"/>
          </w:rPr>
          <w:t>http://regulation.ulgov.ru</w:t>
        </w:r>
      </w:hyperlink>
      <w:r w:rsidRPr="00C0729A">
        <w:rPr>
          <w:rFonts w:ascii="PT Astra Serif" w:hAnsi="PT Astra Serif"/>
          <w:sz w:val="28"/>
          <w:szCs w:val="28"/>
        </w:rPr>
        <w:t>.</w:t>
      </w:r>
    </w:p>
    <w:p w:rsidR="00F377A2" w:rsidRPr="00325C4B" w:rsidRDefault="00F377A2" w:rsidP="00F377A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25C4B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F377A2" w:rsidRDefault="00F377A2" w:rsidP="00F377A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25C4B">
        <w:rPr>
          <w:rFonts w:ascii="PT Astra Serif" w:hAnsi="PT Astra Serif"/>
          <w:sz w:val="28"/>
          <w:szCs w:val="28"/>
        </w:rPr>
        <w:t xml:space="preserve">Позиций, содержащих замечания и предложения, по рассматриваемому </w:t>
      </w:r>
      <w:r>
        <w:rPr>
          <w:rFonts w:ascii="PT Astra Serif" w:hAnsi="PT Astra Serif"/>
          <w:sz w:val="28"/>
          <w:szCs w:val="28"/>
        </w:rPr>
        <w:t xml:space="preserve">правовому </w:t>
      </w:r>
      <w:r w:rsidRPr="00325C4B">
        <w:rPr>
          <w:rFonts w:ascii="PT Astra Serif" w:hAnsi="PT Astra Serif"/>
          <w:sz w:val="28"/>
          <w:szCs w:val="28"/>
        </w:rPr>
        <w:t>регулированию от участников публичных обсуждений не поступало.</w:t>
      </w:r>
    </w:p>
    <w:p w:rsidR="00F73420" w:rsidRDefault="00F73420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D4714D" w:rsidRDefault="005109D7" w:rsidP="00457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4714D">
        <w:rPr>
          <w:rFonts w:ascii="PT Astra Serif" w:hAnsi="PT Astra Serif"/>
          <w:b/>
          <w:sz w:val="28"/>
          <w:szCs w:val="28"/>
        </w:rPr>
        <w:t>8</w:t>
      </w:r>
      <w:r w:rsidR="004473E0" w:rsidRPr="00D4714D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D4714D" w:rsidRDefault="00B4685A" w:rsidP="0045727A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4714D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 w:rsidR="00C96BDC">
        <w:rPr>
          <w:rFonts w:ascii="PT Astra Serif" w:hAnsi="PT Astra Serif"/>
          <w:color w:val="000000"/>
          <w:sz w:val="28"/>
          <w:szCs w:val="28"/>
        </w:rPr>
        <w:t xml:space="preserve">проект </w:t>
      </w:r>
      <w:r w:rsidRPr="00D4714D">
        <w:rPr>
          <w:rFonts w:ascii="PT Astra Serif" w:hAnsi="PT Astra Serif"/>
          <w:color w:val="000000"/>
          <w:sz w:val="28"/>
          <w:szCs w:val="28"/>
        </w:rPr>
        <w:t>акт</w:t>
      </w:r>
      <w:r w:rsidR="00C96BDC">
        <w:rPr>
          <w:rFonts w:ascii="PT Astra Serif" w:hAnsi="PT Astra Serif"/>
          <w:color w:val="000000"/>
          <w:sz w:val="28"/>
          <w:szCs w:val="28"/>
        </w:rPr>
        <w:t>а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не</w:t>
      </w:r>
      <w:r w:rsidR="00595D13"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содержит положений, </w:t>
      </w:r>
      <w:r w:rsidR="00DE7F64"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</w:t>
      </w:r>
      <w:r w:rsidR="00C11AC2"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7763F" w:rsidRPr="00D4714D" w:rsidRDefault="00E7763F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D4714D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75C6" w:rsidRPr="00D4714D" w:rsidRDefault="004A75C6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Начальник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 w:cs="PT Astra Serif"/>
          <w:color w:val="000000" w:themeColor="text1"/>
          <w:sz w:val="28"/>
          <w:szCs w:val="28"/>
        </w:rPr>
      </w:pP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управления </w:t>
      </w:r>
      <w:r>
        <w:rPr>
          <w:rFonts w:ascii="PT Astra Serif" w:hAnsi="PT Astra Serif" w:cs="PT Astra Serif"/>
          <w:color w:val="000000" w:themeColor="text1"/>
          <w:sz w:val="28"/>
          <w:szCs w:val="28"/>
        </w:rPr>
        <w:t>контроля (надзора)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 w:cs="PT Astra Serif"/>
          <w:color w:val="000000" w:themeColor="text1"/>
          <w:sz w:val="28"/>
          <w:szCs w:val="28"/>
        </w:rPr>
        <w:t>и регуляторной политики</w:t>
      </w:r>
      <w:r w:rsidR="00DE7F64">
        <w:rPr>
          <w:rFonts w:ascii="PT Astra Serif" w:hAnsi="PT Astra Serif" w:cs="PT Astra Serif"/>
          <w:color w:val="000000" w:themeColor="text1"/>
          <w:sz w:val="28"/>
          <w:szCs w:val="28"/>
        </w:rPr>
        <w:t xml:space="preserve"> администрации</w:t>
      </w:r>
    </w:p>
    <w:p w:rsidR="00595D13" w:rsidRPr="00DD42D6" w:rsidRDefault="00595D13" w:rsidP="00595D13">
      <w:pPr>
        <w:spacing w:line="340" w:lineRule="exact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Губернатора</w:t>
      </w:r>
      <w:r w:rsidR="00DE7F6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Ульяновской области                                      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 </w:t>
      </w:r>
      <w:r w:rsidRPr="00DD42D6">
        <w:rPr>
          <w:rFonts w:ascii="PT Astra Serif" w:hAnsi="PT Astra Serif"/>
          <w:color w:val="000000" w:themeColor="text1"/>
          <w:sz w:val="28"/>
          <w:szCs w:val="28"/>
        </w:rPr>
        <w:t xml:space="preserve">     </w:t>
      </w:r>
      <w:r w:rsidR="00DE7F64">
        <w:rPr>
          <w:rFonts w:ascii="PT Astra Serif" w:hAnsi="PT Astra Serif"/>
          <w:color w:val="000000" w:themeColor="text1"/>
          <w:sz w:val="28"/>
          <w:szCs w:val="28"/>
        </w:rPr>
        <w:t xml:space="preserve">         </w:t>
      </w:r>
      <w:proofErr w:type="spellStart"/>
      <w:r w:rsidRPr="00DD42D6">
        <w:rPr>
          <w:rFonts w:ascii="PT Astra Serif" w:hAnsi="PT Astra Serif"/>
          <w:color w:val="000000" w:themeColor="text1"/>
          <w:sz w:val="28"/>
          <w:szCs w:val="28"/>
        </w:rPr>
        <w:t>Ю.В.Казаков</w:t>
      </w:r>
      <w:proofErr w:type="spellEnd"/>
    </w:p>
    <w:p w:rsidR="00487B18" w:rsidRDefault="00487B18" w:rsidP="004F44D2">
      <w:pPr>
        <w:jc w:val="both"/>
        <w:rPr>
          <w:rFonts w:ascii="PT Astra Serif" w:hAnsi="PT Astra Serif"/>
          <w:sz w:val="20"/>
          <w:szCs w:val="20"/>
        </w:rPr>
      </w:pPr>
    </w:p>
    <w:p w:rsidR="00B630B8" w:rsidRDefault="00B630B8" w:rsidP="004F44D2">
      <w:pPr>
        <w:jc w:val="both"/>
        <w:rPr>
          <w:rFonts w:ascii="PT Astra Serif" w:hAnsi="PT Astra Serif"/>
          <w:sz w:val="20"/>
          <w:szCs w:val="20"/>
        </w:rPr>
      </w:pPr>
    </w:p>
    <w:p w:rsidR="00B630B8" w:rsidRDefault="00B630B8" w:rsidP="004F44D2">
      <w:pPr>
        <w:jc w:val="both"/>
        <w:rPr>
          <w:rFonts w:ascii="PT Astra Serif" w:hAnsi="PT Astra Serif"/>
          <w:sz w:val="20"/>
          <w:szCs w:val="20"/>
        </w:rPr>
      </w:pPr>
    </w:p>
    <w:p w:rsidR="008304DE" w:rsidRDefault="008304DE" w:rsidP="004F44D2">
      <w:pPr>
        <w:jc w:val="both"/>
        <w:rPr>
          <w:rFonts w:ascii="PT Astra Serif" w:hAnsi="PT Astra Serif"/>
          <w:sz w:val="20"/>
          <w:szCs w:val="20"/>
        </w:rPr>
      </w:pPr>
    </w:p>
    <w:p w:rsidR="00B630B8" w:rsidRDefault="00B630B8" w:rsidP="004F44D2">
      <w:pPr>
        <w:jc w:val="both"/>
        <w:rPr>
          <w:rFonts w:ascii="PT Astra Serif" w:hAnsi="PT Astra Serif"/>
          <w:sz w:val="20"/>
          <w:szCs w:val="20"/>
        </w:rPr>
      </w:pPr>
    </w:p>
    <w:p w:rsidR="00B630B8" w:rsidRDefault="00B630B8" w:rsidP="004F44D2">
      <w:pPr>
        <w:jc w:val="both"/>
        <w:rPr>
          <w:rFonts w:ascii="PT Astra Serif" w:hAnsi="PT Astra Serif"/>
          <w:sz w:val="20"/>
          <w:szCs w:val="20"/>
        </w:rPr>
      </w:pPr>
    </w:p>
    <w:p w:rsidR="00B93E72" w:rsidRDefault="00B93E72" w:rsidP="004F44D2">
      <w:pPr>
        <w:jc w:val="both"/>
        <w:rPr>
          <w:rFonts w:ascii="PT Astra Serif" w:hAnsi="PT Astra Serif"/>
          <w:sz w:val="20"/>
          <w:szCs w:val="20"/>
        </w:rPr>
      </w:pPr>
    </w:p>
    <w:p w:rsidR="00B630B8" w:rsidRDefault="00B630B8" w:rsidP="004F44D2">
      <w:pPr>
        <w:jc w:val="both"/>
        <w:rPr>
          <w:rFonts w:ascii="PT Astra Serif" w:hAnsi="PT Astra Serif"/>
          <w:sz w:val="20"/>
          <w:szCs w:val="20"/>
        </w:rPr>
      </w:pPr>
    </w:p>
    <w:p w:rsidR="00B630B8" w:rsidRDefault="008304DE" w:rsidP="004F44D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E0BAB" w:rsidRPr="00FE330C" w:rsidRDefault="00C11AC2" w:rsidP="004F44D2">
      <w:pPr>
        <w:jc w:val="both"/>
        <w:rPr>
          <w:rFonts w:ascii="PT Astra Serif" w:hAnsi="PT Astra Serif"/>
          <w:sz w:val="20"/>
          <w:szCs w:val="20"/>
        </w:rPr>
      </w:pPr>
      <w:r w:rsidRPr="00FE330C">
        <w:rPr>
          <w:rFonts w:ascii="PT Astra Serif" w:hAnsi="PT Astra Serif"/>
          <w:sz w:val="20"/>
          <w:szCs w:val="20"/>
        </w:rPr>
        <w:t>Глушенкова Наталья Александровна</w:t>
      </w:r>
    </w:p>
    <w:p w:rsidR="005216D2" w:rsidRPr="00D4714D" w:rsidRDefault="007D7C1E" w:rsidP="00063BA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0"/>
          <w:szCs w:val="20"/>
        </w:rPr>
        <w:t>58-91-52</w:t>
      </w:r>
    </w:p>
    <w:sectPr w:rsidR="005216D2" w:rsidRPr="00D4714D" w:rsidSect="00BB1C93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B4" w:rsidRDefault="00E064B4">
      <w:r>
        <w:separator/>
      </w:r>
    </w:p>
  </w:endnote>
  <w:endnote w:type="continuationSeparator" w:id="0">
    <w:p w:rsidR="00E064B4" w:rsidRDefault="00E0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B4" w:rsidRDefault="00E064B4">
      <w:r>
        <w:separator/>
      </w:r>
    </w:p>
  </w:footnote>
  <w:footnote w:type="continuationSeparator" w:id="0">
    <w:p w:rsidR="00E064B4" w:rsidRDefault="00E06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A" w:rsidRDefault="0045727A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727A" w:rsidRDefault="004572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7A" w:rsidRDefault="0045727A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2AF7">
      <w:rPr>
        <w:rStyle w:val="a7"/>
        <w:noProof/>
      </w:rPr>
      <w:t>5</w:t>
    </w:r>
    <w:r>
      <w:rPr>
        <w:rStyle w:val="a7"/>
      </w:rPr>
      <w:fldChar w:fldCharType="end"/>
    </w:r>
  </w:p>
  <w:p w:rsidR="0045727A" w:rsidRDefault="004572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1B4B7E"/>
    <w:multiLevelType w:val="hybridMultilevel"/>
    <w:tmpl w:val="1B48F87C"/>
    <w:lvl w:ilvl="0" w:tplc="CD2ED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CD4244"/>
    <w:multiLevelType w:val="hybridMultilevel"/>
    <w:tmpl w:val="7EEE02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9E"/>
    <w:rsid w:val="000113F5"/>
    <w:rsid w:val="00011A9D"/>
    <w:rsid w:val="00011D0D"/>
    <w:rsid w:val="00012D99"/>
    <w:rsid w:val="00013D87"/>
    <w:rsid w:val="00014238"/>
    <w:rsid w:val="00016382"/>
    <w:rsid w:val="00017627"/>
    <w:rsid w:val="000176BC"/>
    <w:rsid w:val="00017D81"/>
    <w:rsid w:val="000206F9"/>
    <w:rsid w:val="00020AEA"/>
    <w:rsid w:val="00021818"/>
    <w:rsid w:val="00021832"/>
    <w:rsid w:val="00021D21"/>
    <w:rsid w:val="00022861"/>
    <w:rsid w:val="00024BC2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080"/>
    <w:rsid w:val="00065106"/>
    <w:rsid w:val="0006598F"/>
    <w:rsid w:val="00066330"/>
    <w:rsid w:val="0007049F"/>
    <w:rsid w:val="000704F6"/>
    <w:rsid w:val="00070A38"/>
    <w:rsid w:val="00072E07"/>
    <w:rsid w:val="000731F4"/>
    <w:rsid w:val="0007327D"/>
    <w:rsid w:val="000760D5"/>
    <w:rsid w:val="00076C9F"/>
    <w:rsid w:val="00077072"/>
    <w:rsid w:val="000775DF"/>
    <w:rsid w:val="000809E2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87B74"/>
    <w:rsid w:val="000900B2"/>
    <w:rsid w:val="000902C5"/>
    <w:rsid w:val="000905FC"/>
    <w:rsid w:val="000913C7"/>
    <w:rsid w:val="00091A82"/>
    <w:rsid w:val="00094C03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B6369"/>
    <w:rsid w:val="000C0199"/>
    <w:rsid w:val="000C0DF9"/>
    <w:rsid w:val="000C160B"/>
    <w:rsid w:val="000C18BF"/>
    <w:rsid w:val="000C1A4F"/>
    <w:rsid w:val="000C1D54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0CFE"/>
    <w:rsid w:val="000D1F0A"/>
    <w:rsid w:val="000D201D"/>
    <w:rsid w:val="000D23E8"/>
    <w:rsid w:val="000D40E8"/>
    <w:rsid w:val="000D4186"/>
    <w:rsid w:val="000D46AE"/>
    <w:rsid w:val="000D5316"/>
    <w:rsid w:val="000D53B9"/>
    <w:rsid w:val="000D5891"/>
    <w:rsid w:val="000D62A8"/>
    <w:rsid w:val="000D6EDE"/>
    <w:rsid w:val="000E1D4E"/>
    <w:rsid w:val="000E2305"/>
    <w:rsid w:val="000E5356"/>
    <w:rsid w:val="000E58AA"/>
    <w:rsid w:val="000E6571"/>
    <w:rsid w:val="000E6A05"/>
    <w:rsid w:val="000F088A"/>
    <w:rsid w:val="000F0B1B"/>
    <w:rsid w:val="000F404A"/>
    <w:rsid w:val="000F5440"/>
    <w:rsid w:val="000F6114"/>
    <w:rsid w:val="000F70BC"/>
    <w:rsid w:val="000F7404"/>
    <w:rsid w:val="00100A43"/>
    <w:rsid w:val="00100EF7"/>
    <w:rsid w:val="001015E9"/>
    <w:rsid w:val="0010183E"/>
    <w:rsid w:val="00101BDF"/>
    <w:rsid w:val="001074AA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03"/>
    <w:rsid w:val="0012422B"/>
    <w:rsid w:val="001249C9"/>
    <w:rsid w:val="00124B9D"/>
    <w:rsid w:val="00125378"/>
    <w:rsid w:val="00126175"/>
    <w:rsid w:val="0012778E"/>
    <w:rsid w:val="00127D2B"/>
    <w:rsid w:val="0013143E"/>
    <w:rsid w:val="00132475"/>
    <w:rsid w:val="00132B9B"/>
    <w:rsid w:val="001333EC"/>
    <w:rsid w:val="001334AB"/>
    <w:rsid w:val="001335C7"/>
    <w:rsid w:val="00135F08"/>
    <w:rsid w:val="00136997"/>
    <w:rsid w:val="00140F3F"/>
    <w:rsid w:val="00141299"/>
    <w:rsid w:val="00141839"/>
    <w:rsid w:val="001423BB"/>
    <w:rsid w:val="00142684"/>
    <w:rsid w:val="0014314E"/>
    <w:rsid w:val="00143F48"/>
    <w:rsid w:val="00144E83"/>
    <w:rsid w:val="00145CDC"/>
    <w:rsid w:val="00145E39"/>
    <w:rsid w:val="00145E3B"/>
    <w:rsid w:val="00146CF8"/>
    <w:rsid w:val="00146DDA"/>
    <w:rsid w:val="0014796A"/>
    <w:rsid w:val="00147B68"/>
    <w:rsid w:val="001512DB"/>
    <w:rsid w:val="00152A41"/>
    <w:rsid w:val="00152AA4"/>
    <w:rsid w:val="00152BF7"/>
    <w:rsid w:val="001533C5"/>
    <w:rsid w:val="0015440E"/>
    <w:rsid w:val="001546FF"/>
    <w:rsid w:val="00154E87"/>
    <w:rsid w:val="00154EB9"/>
    <w:rsid w:val="00154F47"/>
    <w:rsid w:val="001557F0"/>
    <w:rsid w:val="001579F6"/>
    <w:rsid w:val="001617AE"/>
    <w:rsid w:val="001617E7"/>
    <w:rsid w:val="00162BE2"/>
    <w:rsid w:val="0016304A"/>
    <w:rsid w:val="00163641"/>
    <w:rsid w:val="001636E6"/>
    <w:rsid w:val="00163C13"/>
    <w:rsid w:val="00164360"/>
    <w:rsid w:val="00164EFF"/>
    <w:rsid w:val="001653B3"/>
    <w:rsid w:val="00167DCD"/>
    <w:rsid w:val="001711A3"/>
    <w:rsid w:val="001719D9"/>
    <w:rsid w:val="00172497"/>
    <w:rsid w:val="001728CB"/>
    <w:rsid w:val="001734D6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1F01"/>
    <w:rsid w:val="00182232"/>
    <w:rsid w:val="00182676"/>
    <w:rsid w:val="00186B57"/>
    <w:rsid w:val="00187377"/>
    <w:rsid w:val="001875CC"/>
    <w:rsid w:val="00190C06"/>
    <w:rsid w:val="0019112F"/>
    <w:rsid w:val="00191B2C"/>
    <w:rsid w:val="00191CAC"/>
    <w:rsid w:val="001924C8"/>
    <w:rsid w:val="00192C0F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A56"/>
    <w:rsid w:val="001A2533"/>
    <w:rsid w:val="001A3418"/>
    <w:rsid w:val="001A3B16"/>
    <w:rsid w:val="001A3B19"/>
    <w:rsid w:val="001A3C5A"/>
    <w:rsid w:val="001A481E"/>
    <w:rsid w:val="001A5342"/>
    <w:rsid w:val="001A5CCA"/>
    <w:rsid w:val="001A6CCF"/>
    <w:rsid w:val="001A7FEE"/>
    <w:rsid w:val="001B0519"/>
    <w:rsid w:val="001B080D"/>
    <w:rsid w:val="001B099D"/>
    <w:rsid w:val="001B0F01"/>
    <w:rsid w:val="001B2007"/>
    <w:rsid w:val="001B2F2E"/>
    <w:rsid w:val="001B3163"/>
    <w:rsid w:val="001B57EA"/>
    <w:rsid w:val="001B5D94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010A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36F1"/>
    <w:rsid w:val="001E5C34"/>
    <w:rsid w:val="001E72E8"/>
    <w:rsid w:val="001E74C2"/>
    <w:rsid w:val="001E7568"/>
    <w:rsid w:val="001F0837"/>
    <w:rsid w:val="001F4C19"/>
    <w:rsid w:val="001F5341"/>
    <w:rsid w:val="001F545C"/>
    <w:rsid w:val="001F55F1"/>
    <w:rsid w:val="001F5D1F"/>
    <w:rsid w:val="001F647B"/>
    <w:rsid w:val="002028E7"/>
    <w:rsid w:val="002039DF"/>
    <w:rsid w:val="00204E28"/>
    <w:rsid w:val="00205B53"/>
    <w:rsid w:val="00206F32"/>
    <w:rsid w:val="00210C8A"/>
    <w:rsid w:val="00210D36"/>
    <w:rsid w:val="00211EB1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49CE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4E5F"/>
    <w:rsid w:val="002356DC"/>
    <w:rsid w:val="002357C3"/>
    <w:rsid w:val="0023628B"/>
    <w:rsid w:val="002363E7"/>
    <w:rsid w:val="00236D8C"/>
    <w:rsid w:val="00240395"/>
    <w:rsid w:val="00240580"/>
    <w:rsid w:val="00243227"/>
    <w:rsid w:val="00243578"/>
    <w:rsid w:val="00244588"/>
    <w:rsid w:val="00245A4C"/>
    <w:rsid w:val="00245C21"/>
    <w:rsid w:val="00245D97"/>
    <w:rsid w:val="00246D42"/>
    <w:rsid w:val="002504A2"/>
    <w:rsid w:val="00250B49"/>
    <w:rsid w:val="00250E9F"/>
    <w:rsid w:val="002528E5"/>
    <w:rsid w:val="002531C5"/>
    <w:rsid w:val="0025332E"/>
    <w:rsid w:val="0025340A"/>
    <w:rsid w:val="00253977"/>
    <w:rsid w:val="00253C86"/>
    <w:rsid w:val="00254C5E"/>
    <w:rsid w:val="00255662"/>
    <w:rsid w:val="002560BD"/>
    <w:rsid w:val="00256D79"/>
    <w:rsid w:val="0025741D"/>
    <w:rsid w:val="00260BA4"/>
    <w:rsid w:val="00260C26"/>
    <w:rsid w:val="002619D2"/>
    <w:rsid w:val="00262806"/>
    <w:rsid w:val="002647EA"/>
    <w:rsid w:val="0026636A"/>
    <w:rsid w:val="00270C70"/>
    <w:rsid w:val="002710BA"/>
    <w:rsid w:val="0027133B"/>
    <w:rsid w:val="00273D12"/>
    <w:rsid w:val="00273D8A"/>
    <w:rsid w:val="0027487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102C"/>
    <w:rsid w:val="00292502"/>
    <w:rsid w:val="00292B7D"/>
    <w:rsid w:val="00292E27"/>
    <w:rsid w:val="0029355D"/>
    <w:rsid w:val="00293786"/>
    <w:rsid w:val="00293A6A"/>
    <w:rsid w:val="002942E0"/>
    <w:rsid w:val="002944E7"/>
    <w:rsid w:val="00294709"/>
    <w:rsid w:val="00294911"/>
    <w:rsid w:val="002953A8"/>
    <w:rsid w:val="002965C5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5C4"/>
    <w:rsid w:val="002B4D3B"/>
    <w:rsid w:val="002B57D6"/>
    <w:rsid w:val="002B59DF"/>
    <w:rsid w:val="002B611D"/>
    <w:rsid w:val="002B689F"/>
    <w:rsid w:val="002C1342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1DB"/>
    <w:rsid w:val="002D4ABE"/>
    <w:rsid w:val="002D7726"/>
    <w:rsid w:val="002D7D8E"/>
    <w:rsid w:val="002E0301"/>
    <w:rsid w:val="002E2658"/>
    <w:rsid w:val="002E7C00"/>
    <w:rsid w:val="002F042E"/>
    <w:rsid w:val="002F135F"/>
    <w:rsid w:val="002F2141"/>
    <w:rsid w:val="002F264B"/>
    <w:rsid w:val="002F2841"/>
    <w:rsid w:val="002F4109"/>
    <w:rsid w:val="002F41DA"/>
    <w:rsid w:val="002F4697"/>
    <w:rsid w:val="002F4C2C"/>
    <w:rsid w:val="002F6534"/>
    <w:rsid w:val="003005C3"/>
    <w:rsid w:val="003007A8"/>
    <w:rsid w:val="003010BE"/>
    <w:rsid w:val="00301716"/>
    <w:rsid w:val="00302366"/>
    <w:rsid w:val="00303A23"/>
    <w:rsid w:val="00305141"/>
    <w:rsid w:val="003052FB"/>
    <w:rsid w:val="00305487"/>
    <w:rsid w:val="003058ED"/>
    <w:rsid w:val="0030641C"/>
    <w:rsid w:val="00306B75"/>
    <w:rsid w:val="0030715B"/>
    <w:rsid w:val="00307E82"/>
    <w:rsid w:val="0031005A"/>
    <w:rsid w:val="00311587"/>
    <w:rsid w:val="003115FF"/>
    <w:rsid w:val="0031210F"/>
    <w:rsid w:val="00314A14"/>
    <w:rsid w:val="00317355"/>
    <w:rsid w:val="00317A5D"/>
    <w:rsid w:val="00320119"/>
    <w:rsid w:val="003215AA"/>
    <w:rsid w:val="00322984"/>
    <w:rsid w:val="0032448F"/>
    <w:rsid w:val="00324FA1"/>
    <w:rsid w:val="00326815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4066"/>
    <w:rsid w:val="00335040"/>
    <w:rsid w:val="003350B9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B6A"/>
    <w:rsid w:val="00357D58"/>
    <w:rsid w:val="0036084C"/>
    <w:rsid w:val="00360BCA"/>
    <w:rsid w:val="00361744"/>
    <w:rsid w:val="00362616"/>
    <w:rsid w:val="0036310F"/>
    <w:rsid w:val="003646A7"/>
    <w:rsid w:val="003652E7"/>
    <w:rsid w:val="003658A5"/>
    <w:rsid w:val="00365C7B"/>
    <w:rsid w:val="00365F85"/>
    <w:rsid w:val="00366391"/>
    <w:rsid w:val="00367333"/>
    <w:rsid w:val="003706F1"/>
    <w:rsid w:val="00371504"/>
    <w:rsid w:val="00371A01"/>
    <w:rsid w:val="00373227"/>
    <w:rsid w:val="003743C5"/>
    <w:rsid w:val="00374811"/>
    <w:rsid w:val="003749AF"/>
    <w:rsid w:val="00374DED"/>
    <w:rsid w:val="00376285"/>
    <w:rsid w:val="00377173"/>
    <w:rsid w:val="003800A2"/>
    <w:rsid w:val="00380A14"/>
    <w:rsid w:val="00381DF8"/>
    <w:rsid w:val="00382330"/>
    <w:rsid w:val="0038366C"/>
    <w:rsid w:val="003839AC"/>
    <w:rsid w:val="003839B5"/>
    <w:rsid w:val="0038540D"/>
    <w:rsid w:val="00385AFE"/>
    <w:rsid w:val="00385D05"/>
    <w:rsid w:val="003862E0"/>
    <w:rsid w:val="00386C1E"/>
    <w:rsid w:val="00386FEF"/>
    <w:rsid w:val="00390F47"/>
    <w:rsid w:val="00391051"/>
    <w:rsid w:val="003912CC"/>
    <w:rsid w:val="00391633"/>
    <w:rsid w:val="00391C10"/>
    <w:rsid w:val="0039251E"/>
    <w:rsid w:val="0039274B"/>
    <w:rsid w:val="00393428"/>
    <w:rsid w:val="003948F5"/>
    <w:rsid w:val="003959B9"/>
    <w:rsid w:val="00395A61"/>
    <w:rsid w:val="003960E0"/>
    <w:rsid w:val="00396142"/>
    <w:rsid w:val="003963DE"/>
    <w:rsid w:val="00396C04"/>
    <w:rsid w:val="00396C4B"/>
    <w:rsid w:val="003970AF"/>
    <w:rsid w:val="003975BE"/>
    <w:rsid w:val="00397A51"/>
    <w:rsid w:val="003A04C7"/>
    <w:rsid w:val="003A3355"/>
    <w:rsid w:val="003A33AF"/>
    <w:rsid w:val="003A511F"/>
    <w:rsid w:val="003A531C"/>
    <w:rsid w:val="003A6CE2"/>
    <w:rsid w:val="003A7442"/>
    <w:rsid w:val="003B0656"/>
    <w:rsid w:val="003B2510"/>
    <w:rsid w:val="003B31E8"/>
    <w:rsid w:val="003B33E0"/>
    <w:rsid w:val="003B37C6"/>
    <w:rsid w:val="003B5301"/>
    <w:rsid w:val="003B6A3D"/>
    <w:rsid w:val="003B6F83"/>
    <w:rsid w:val="003B76C6"/>
    <w:rsid w:val="003C2AA5"/>
    <w:rsid w:val="003C5DCC"/>
    <w:rsid w:val="003C713A"/>
    <w:rsid w:val="003C7E51"/>
    <w:rsid w:val="003D04C7"/>
    <w:rsid w:val="003D0942"/>
    <w:rsid w:val="003D20ED"/>
    <w:rsid w:val="003D21E0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E6AD5"/>
    <w:rsid w:val="003F00B4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A21"/>
    <w:rsid w:val="00402175"/>
    <w:rsid w:val="00404224"/>
    <w:rsid w:val="00404BC5"/>
    <w:rsid w:val="00404D3D"/>
    <w:rsid w:val="00407847"/>
    <w:rsid w:val="00407997"/>
    <w:rsid w:val="00407C29"/>
    <w:rsid w:val="004104D2"/>
    <w:rsid w:val="00412899"/>
    <w:rsid w:val="00414A93"/>
    <w:rsid w:val="00415521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05EC"/>
    <w:rsid w:val="00441027"/>
    <w:rsid w:val="004413FA"/>
    <w:rsid w:val="00442757"/>
    <w:rsid w:val="00443B38"/>
    <w:rsid w:val="00444DE6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10A"/>
    <w:rsid w:val="00456E57"/>
    <w:rsid w:val="0045727A"/>
    <w:rsid w:val="004606CA"/>
    <w:rsid w:val="00460A1B"/>
    <w:rsid w:val="00461DD2"/>
    <w:rsid w:val="00462041"/>
    <w:rsid w:val="0046324F"/>
    <w:rsid w:val="0046344D"/>
    <w:rsid w:val="00463CA1"/>
    <w:rsid w:val="00464021"/>
    <w:rsid w:val="00464625"/>
    <w:rsid w:val="004649C4"/>
    <w:rsid w:val="004651C8"/>
    <w:rsid w:val="00465313"/>
    <w:rsid w:val="00465C85"/>
    <w:rsid w:val="0046669B"/>
    <w:rsid w:val="00466F55"/>
    <w:rsid w:val="00472840"/>
    <w:rsid w:val="00474853"/>
    <w:rsid w:val="00474981"/>
    <w:rsid w:val="0047503E"/>
    <w:rsid w:val="00475421"/>
    <w:rsid w:val="00476B7A"/>
    <w:rsid w:val="00476B93"/>
    <w:rsid w:val="00476EE8"/>
    <w:rsid w:val="004771E5"/>
    <w:rsid w:val="0047747D"/>
    <w:rsid w:val="00477ACD"/>
    <w:rsid w:val="004816D1"/>
    <w:rsid w:val="00481706"/>
    <w:rsid w:val="00481958"/>
    <w:rsid w:val="00481A38"/>
    <w:rsid w:val="004827D1"/>
    <w:rsid w:val="00482C51"/>
    <w:rsid w:val="00484B43"/>
    <w:rsid w:val="00485209"/>
    <w:rsid w:val="00485548"/>
    <w:rsid w:val="00485EE8"/>
    <w:rsid w:val="004875FE"/>
    <w:rsid w:val="00487B18"/>
    <w:rsid w:val="004901DA"/>
    <w:rsid w:val="00491D92"/>
    <w:rsid w:val="00496234"/>
    <w:rsid w:val="00496952"/>
    <w:rsid w:val="004971A4"/>
    <w:rsid w:val="004A0044"/>
    <w:rsid w:val="004A0D64"/>
    <w:rsid w:val="004A0EE6"/>
    <w:rsid w:val="004A1978"/>
    <w:rsid w:val="004A26CF"/>
    <w:rsid w:val="004A2EA6"/>
    <w:rsid w:val="004A3B4B"/>
    <w:rsid w:val="004A452F"/>
    <w:rsid w:val="004A4FD6"/>
    <w:rsid w:val="004A75C6"/>
    <w:rsid w:val="004B03EE"/>
    <w:rsid w:val="004B083E"/>
    <w:rsid w:val="004B0DA3"/>
    <w:rsid w:val="004B226A"/>
    <w:rsid w:val="004B2FDA"/>
    <w:rsid w:val="004B33B2"/>
    <w:rsid w:val="004B367C"/>
    <w:rsid w:val="004B4914"/>
    <w:rsid w:val="004B4CAA"/>
    <w:rsid w:val="004B5FA2"/>
    <w:rsid w:val="004B600A"/>
    <w:rsid w:val="004B607B"/>
    <w:rsid w:val="004B65B1"/>
    <w:rsid w:val="004B6D08"/>
    <w:rsid w:val="004B7319"/>
    <w:rsid w:val="004B73AB"/>
    <w:rsid w:val="004B77FA"/>
    <w:rsid w:val="004B7A47"/>
    <w:rsid w:val="004C0122"/>
    <w:rsid w:val="004C044E"/>
    <w:rsid w:val="004C0B2B"/>
    <w:rsid w:val="004C22ED"/>
    <w:rsid w:val="004C375C"/>
    <w:rsid w:val="004C45D0"/>
    <w:rsid w:val="004C4CF4"/>
    <w:rsid w:val="004C6B27"/>
    <w:rsid w:val="004C772F"/>
    <w:rsid w:val="004C780D"/>
    <w:rsid w:val="004C7D3D"/>
    <w:rsid w:val="004D2DB8"/>
    <w:rsid w:val="004D3233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E75A7"/>
    <w:rsid w:val="004F04BE"/>
    <w:rsid w:val="004F0ADD"/>
    <w:rsid w:val="004F10A0"/>
    <w:rsid w:val="004F14AC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310"/>
    <w:rsid w:val="0050266E"/>
    <w:rsid w:val="00502B0E"/>
    <w:rsid w:val="0050461F"/>
    <w:rsid w:val="005061BD"/>
    <w:rsid w:val="00506958"/>
    <w:rsid w:val="00507815"/>
    <w:rsid w:val="005109D7"/>
    <w:rsid w:val="00510CDB"/>
    <w:rsid w:val="00511682"/>
    <w:rsid w:val="0051183D"/>
    <w:rsid w:val="00512DAE"/>
    <w:rsid w:val="005143C6"/>
    <w:rsid w:val="00514746"/>
    <w:rsid w:val="00515713"/>
    <w:rsid w:val="00516D4C"/>
    <w:rsid w:val="005216D2"/>
    <w:rsid w:val="00523EB2"/>
    <w:rsid w:val="005242A5"/>
    <w:rsid w:val="0052553C"/>
    <w:rsid w:val="0052648A"/>
    <w:rsid w:val="00526995"/>
    <w:rsid w:val="005269FF"/>
    <w:rsid w:val="00526F1E"/>
    <w:rsid w:val="00530882"/>
    <w:rsid w:val="005308CA"/>
    <w:rsid w:val="00531A50"/>
    <w:rsid w:val="00531EC5"/>
    <w:rsid w:val="00531EE7"/>
    <w:rsid w:val="00532030"/>
    <w:rsid w:val="00532804"/>
    <w:rsid w:val="00533E32"/>
    <w:rsid w:val="00534772"/>
    <w:rsid w:val="005349BB"/>
    <w:rsid w:val="00535476"/>
    <w:rsid w:val="00537285"/>
    <w:rsid w:val="005401E2"/>
    <w:rsid w:val="00540F65"/>
    <w:rsid w:val="00541B91"/>
    <w:rsid w:val="0054221B"/>
    <w:rsid w:val="00542B53"/>
    <w:rsid w:val="005432E6"/>
    <w:rsid w:val="005438ED"/>
    <w:rsid w:val="0054575D"/>
    <w:rsid w:val="00546496"/>
    <w:rsid w:val="00546785"/>
    <w:rsid w:val="00546853"/>
    <w:rsid w:val="00547EFC"/>
    <w:rsid w:val="005510BE"/>
    <w:rsid w:val="00551895"/>
    <w:rsid w:val="0055295D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75E4F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1E48"/>
    <w:rsid w:val="00592EA2"/>
    <w:rsid w:val="0059387C"/>
    <w:rsid w:val="00594355"/>
    <w:rsid w:val="0059466C"/>
    <w:rsid w:val="005951C6"/>
    <w:rsid w:val="00595D13"/>
    <w:rsid w:val="00595D29"/>
    <w:rsid w:val="00595DE5"/>
    <w:rsid w:val="00596AEB"/>
    <w:rsid w:val="00596B56"/>
    <w:rsid w:val="00596E4D"/>
    <w:rsid w:val="005978DF"/>
    <w:rsid w:val="005979B5"/>
    <w:rsid w:val="005A0A1A"/>
    <w:rsid w:val="005A1B4B"/>
    <w:rsid w:val="005A1F63"/>
    <w:rsid w:val="005A2AED"/>
    <w:rsid w:val="005A3383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161"/>
    <w:rsid w:val="005B62AC"/>
    <w:rsid w:val="005B6BF6"/>
    <w:rsid w:val="005B724A"/>
    <w:rsid w:val="005B7B1F"/>
    <w:rsid w:val="005C0D35"/>
    <w:rsid w:val="005C19DC"/>
    <w:rsid w:val="005C2245"/>
    <w:rsid w:val="005C2CE7"/>
    <w:rsid w:val="005C2DAB"/>
    <w:rsid w:val="005C322F"/>
    <w:rsid w:val="005C3F37"/>
    <w:rsid w:val="005C3F3E"/>
    <w:rsid w:val="005C5077"/>
    <w:rsid w:val="005C575C"/>
    <w:rsid w:val="005C5E56"/>
    <w:rsid w:val="005D0055"/>
    <w:rsid w:val="005D0150"/>
    <w:rsid w:val="005D0437"/>
    <w:rsid w:val="005D0989"/>
    <w:rsid w:val="005D09FD"/>
    <w:rsid w:val="005D288F"/>
    <w:rsid w:val="005D3559"/>
    <w:rsid w:val="005D5305"/>
    <w:rsid w:val="005D53A4"/>
    <w:rsid w:val="005D6C31"/>
    <w:rsid w:val="005D7022"/>
    <w:rsid w:val="005D7AD5"/>
    <w:rsid w:val="005E0494"/>
    <w:rsid w:val="005E076A"/>
    <w:rsid w:val="005E2640"/>
    <w:rsid w:val="005E2862"/>
    <w:rsid w:val="005E3209"/>
    <w:rsid w:val="005E457E"/>
    <w:rsid w:val="005E4662"/>
    <w:rsid w:val="005E5646"/>
    <w:rsid w:val="005E6EB4"/>
    <w:rsid w:val="005E7E32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469D"/>
    <w:rsid w:val="005F4AE7"/>
    <w:rsid w:val="005F52D7"/>
    <w:rsid w:val="005F57E4"/>
    <w:rsid w:val="005F7190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D6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31CD"/>
    <w:rsid w:val="00633B6C"/>
    <w:rsid w:val="00634071"/>
    <w:rsid w:val="0063412F"/>
    <w:rsid w:val="00634C8B"/>
    <w:rsid w:val="006350C5"/>
    <w:rsid w:val="0063709E"/>
    <w:rsid w:val="00640A3C"/>
    <w:rsid w:val="00641E0A"/>
    <w:rsid w:val="0064210F"/>
    <w:rsid w:val="006434AC"/>
    <w:rsid w:val="00643E80"/>
    <w:rsid w:val="00643F1E"/>
    <w:rsid w:val="00643FCD"/>
    <w:rsid w:val="00644600"/>
    <w:rsid w:val="0064606F"/>
    <w:rsid w:val="006460EC"/>
    <w:rsid w:val="0064645C"/>
    <w:rsid w:val="00652173"/>
    <w:rsid w:val="0065280E"/>
    <w:rsid w:val="00653140"/>
    <w:rsid w:val="006537D4"/>
    <w:rsid w:val="006538EA"/>
    <w:rsid w:val="0065427E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217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3E42"/>
    <w:rsid w:val="006A4BB2"/>
    <w:rsid w:val="006A4CB4"/>
    <w:rsid w:val="006A4CC9"/>
    <w:rsid w:val="006A5158"/>
    <w:rsid w:val="006A5A5F"/>
    <w:rsid w:val="006A6EB5"/>
    <w:rsid w:val="006A7E99"/>
    <w:rsid w:val="006B1153"/>
    <w:rsid w:val="006B2685"/>
    <w:rsid w:val="006B3761"/>
    <w:rsid w:val="006B418F"/>
    <w:rsid w:val="006B5463"/>
    <w:rsid w:val="006B6003"/>
    <w:rsid w:val="006B69C8"/>
    <w:rsid w:val="006B6BFC"/>
    <w:rsid w:val="006B779E"/>
    <w:rsid w:val="006B793A"/>
    <w:rsid w:val="006B7D12"/>
    <w:rsid w:val="006C0ECA"/>
    <w:rsid w:val="006C19C6"/>
    <w:rsid w:val="006C29F9"/>
    <w:rsid w:val="006C3595"/>
    <w:rsid w:val="006C4513"/>
    <w:rsid w:val="006C4A6E"/>
    <w:rsid w:val="006C5476"/>
    <w:rsid w:val="006C6282"/>
    <w:rsid w:val="006C704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6398"/>
    <w:rsid w:val="006D78CB"/>
    <w:rsid w:val="006E04B5"/>
    <w:rsid w:val="006E05C5"/>
    <w:rsid w:val="006E2DC1"/>
    <w:rsid w:val="006E34FD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1D9A"/>
    <w:rsid w:val="00702AEA"/>
    <w:rsid w:val="00702F24"/>
    <w:rsid w:val="00702F2A"/>
    <w:rsid w:val="0070363A"/>
    <w:rsid w:val="00703861"/>
    <w:rsid w:val="007038F7"/>
    <w:rsid w:val="00703BA9"/>
    <w:rsid w:val="00704EA1"/>
    <w:rsid w:val="007059B2"/>
    <w:rsid w:val="007064B2"/>
    <w:rsid w:val="00706C2E"/>
    <w:rsid w:val="00707968"/>
    <w:rsid w:val="007101BC"/>
    <w:rsid w:val="00710A28"/>
    <w:rsid w:val="00710E53"/>
    <w:rsid w:val="007120E5"/>
    <w:rsid w:val="007134A2"/>
    <w:rsid w:val="00714BD3"/>
    <w:rsid w:val="00715DAE"/>
    <w:rsid w:val="00716BF5"/>
    <w:rsid w:val="00717A1F"/>
    <w:rsid w:val="00717E92"/>
    <w:rsid w:val="00720AA0"/>
    <w:rsid w:val="00720FD0"/>
    <w:rsid w:val="00723448"/>
    <w:rsid w:val="00723A49"/>
    <w:rsid w:val="0072451A"/>
    <w:rsid w:val="00724875"/>
    <w:rsid w:val="00724AEE"/>
    <w:rsid w:val="00724F7A"/>
    <w:rsid w:val="00725076"/>
    <w:rsid w:val="007251F6"/>
    <w:rsid w:val="007265C1"/>
    <w:rsid w:val="0072734F"/>
    <w:rsid w:val="00727D1E"/>
    <w:rsid w:val="00731298"/>
    <w:rsid w:val="0073282A"/>
    <w:rsid w:val="0073623C"/>
    <w:rsid w:val="00736298"/>
    <w:rsid w:val="00736E42"/>
    <w:rsid w:val="00736FF2"/>
    <w:rsid w:val="007372E1"/>
    <w:rsid w:val="007401F8"/>
    <w:rsid w:val="00740F16"/>
    <w:rsid w:val="0074399B"/>
    <w:rsid w:val="00743BF8"/>
    <w:rsid w:val="00743C52"/>
    <w:rsid w:val="00744202"/>
    <w:rsid w:val="00744731"/>
    <w:rsid w:val="00744B09"/>
    <w:rsid w:val="00745309"/>
    <w:rsid w:val="00746604"/>
    <w:rsid w:val="007504B8"/>
    <w:rsid w:val="00751035"/>
    <w:rsid w:val="007512AA"/>
    <w:rsid w:val="00751B20"/>
    <w:rsid w:val="00752663"/>
    <w:rsid w:val="00753174"/>
    <w:rsid w:val="0075352D"/>
    <w:rsid w:val="00754764"/>
    <w:rsid w:val="007555BF"/>
    <w:rsid w:val="00755900"/>
    <w:rsid w:val="00760C54"/>
    <w:rsid w:val="00762448"/>
    <w:rsid w:val="0076276D"/>
    <w:rsid w:val="007643D9"/>
    <w:rsid w:val="007648BA"/>
    <w:rsid w:val="007648F9"/>
    <w:rsid w:val="00764B64"/>
    <w:rsid w:val="00767F8D"/>
    <w:rsid w:val="007706B5"/>
    <w:rsid w:val="007712A9"/>
    <w:rsid w:val="00771895"/>
    <w:rsid w:val="00772A59"/>
    <w:rsid w:val="00775B3C"/>
    <w:rsid w:val="00775D73"/>
    <w:rsid w:val="00776391"/>
    <w:rsid w:val="0077752C"/>
    <w:rsid w:val="0078036E"/>
    <w:rsid w:val="00780C99"/>
    <w:rsid w:val="00780EEE"/>
    <w:rsid w:val="0078130D"/>
    <w:rsid w:val="00781CF1"/>
    <w:rsid w:val="00782499"/>
    <w:rsid w:val="00782757"/>
    <w:rsid w:val="00783B98"/>
    <w:rsid w:val="007842A5"/>
    <w:rsid w:val="00784ACF"/>
    <w:rsid w:val="00784D3A"/>
    <w:rsid w:val="00784E20"/>
    <w:rsid w:val="007863D2"/>
    <w:rsid w:val="0079129E"/>
    <w:rsid w:val="007914B3"/>
    <w:rsid w:val="007923C3"/>
    <w:rsid w:val="007937B4"/>
    <w:rsid w:val="00793957"/>
    <w:rsid w:val="0079451C"/>
    <w:rsid w:val="00794ACE"/>
    <w:rsid w:val="00795901"/>
    <w:rsid w:val="00796A80"/>
    <w:rsid w:val="00797B83"/>
    <w:rsid w:val="007A0ECA"/>
    <w:rsid w:val="007A0FF4"/>
    <w:rsid w:val="007A1816"/>
    <w:rsid w:val="007A1DAB"/>
    <w:rsid w:val="007A4DAC"/>
    <w:rsid w:val="007A58F6"/>
    <w:rsid w:val="007B12D4"/>
    <w:rsid w:val="007B29BC"/>
    <w:rsid w:val="007B2FBF"/>
    <w:rsid w:val="007B3E85"/>
    <w:rsid w:val="007B4A64"/>
    <w:rsid w:val="007B5AEA"/>
    <w:rsid w:val="007B6610"/>
    <w:rsid w:val="007B6635"/>
    <w:rsid w:val="007B7E37"/>
    <w:rsid w:val="007C07B9"/>
    <w:rsid w:val="007C1BE3"/>
    <w:rsid w:val="007C2C84"/>
    <w:rsid w:val="007C32DE"/>
    <w:rsid w:val="007C3C92"/>
    <w:rsid w:val="007C3D2A"/>
    <w:rsid w:val="007C3F67"/>
    <w:rsid w:val="007C41C8"/>
    <w:rsid w:val="007C46D5"/>
    <w:rsid w:val="007C4C03"/>
    <w:rsid w:val="007C52CF"/>
    <w:rsid w:val="007C6135"/>
    <w:rsid w:val="007C68EB"/>
    <w:rsid w:val="007C70BD"/>
    <w:rsid w:val="007D087A"/>
    <w:rsid w:val="007D0914"/>
    <w:rsid w:val="007D1E25"/>
    <w:rsid w:val="007D3618"/>
    <w:rsid w:val="007D50E9"/>
    <w:rsid w:val="007D6991"/>
    <w:rsid w:val="007D6D9A"/>
    <w:rsid w:val="007D7310"/>
    <w:rsid w:val="007D7C1E"/>
    <w:rsid w:val="007E011A"/>
    <w:rsid w:val="007E2215"/>
    <w:rsid w:val="007E3229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617B"/>
    <w:rsid w:val="007F7689"/>
    <w:rsid w:val="007F7753"/>
    <w:rsid w:val="007F7D67"/>
    <w:rsid w:val="007F7DC0"/>
    <w:rsid w:val="00800667"/>
    <w:rsid w:val="0080096F"/>
    <w:rsid w:val="00800ADC"/>
    <w:rsid w:val="008022B7"/>
    <w:rsid w:val="0080263E"/>
    <w:rsid w:val="008032E4"/>
    <w:rsid w:val="008033D8"/>
    <w:rsid w:val="00803A3E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30A"/>
    <w:rsid w:val="00815B99"/>
    <w:rsid w:val="008163F7"/>
    <w:rsid w:val="00817F0C"/>
    <w:rsid w:val="00817F5E"/>
    <w:rsid w:val="00821053"/>
    <w:rsid w:val="008215CE"/>
    <w:rsid w:val="008219E9"/>
    <w:rsid w:val="00822673"/>
    <w:rsid w:val="00822677"/>
    <w:rsid w:val="00823A33"/>
    <w:rsid w:val="00823C9F"/>
    <w:rsid w:val="008268DD"/>
    <w:rsid w:val="00827F10"/>
    <w:rsid w:val="008304DE"/>
    <w:rsid w:val="00830FB1"/>
    <w:rsid w:val="0083216E"/>
    <w:rsid w:val="008323DB"/>
    <w:rsid w:val="00832F73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2286"/>
    <w:rsid w:val="00873A5A"/>
    <w:rsid w:val="008766B2"/>
    <w:rsid w:val="008766EF"/>
    <w:rsid w:val="00876C38"/>
    <w:rsid w:val="00880172"/>
    <w:rsid w:val="008818DC"/>
    <w:rsid w:val="00881A3B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38B0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CA3"/>
    <w:rsid w:val="008A7E83"/>
    <w:rsid w:val="008B075F"/>
    <w:rsid w:val="008B0C48"/>
    <w:rsid w:val="008B1C54"/>
    <w:rsid w:val="008B1C63"/>
    <w:rsid w:val="008B346A"/>
    <w:rsid w:val="008B36D6"/>
    <w:rsid w:val="008B4299"/>
    <w:rsid w:val="008B4FF0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0891"/>
    <w:rsid w:val="008D16EE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32E8"/>
    <w:rsid w:val="008E3C64"/>
    <w:rsid w:val="008E42BA"/>
    <w:rsid w:val="008E4727"/>
    <w:rsid w:val="008E4AFA"/>
    <w:rsid w:val="008E4FC9"/>
    <w:rsid w:val="008E6171"/>
    <w:rsid w:val="008E6292"/>
    <w:rsid w:val="008E6A6D"/>
    <w:rsid w:val="008E6B32"/>
    <w:rsid w:val="008E6FFF"/>
    <w:rsid w:val="008E7838"/>
    <w:rsid w:val="008F0917"/>
    <w:rsid w:val="008F351A"/>
    <w:rsid w:val="008F3566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24"/>
    <w:rsid w:val="009073F5"/>
    <w:rsid w:val="009115CD"/>
    <w:rsid w:val="00912420"/>
    <w:rsid w:val="00912C9B"/>
    <w:rsid w:val="009138E6"/>
    <w:rsid w:val="00914987"/>
    <w:rsid w:val="00916F34"/>
    <w:rsid w:val="0091711D"/>
    <w:rsid w:val="00917EE8"/>
    <w:rsid w:val="00922539"/>
    <w:rsid w:val="0092362C"/>
    <w:rsid w:val="00925CC7"/>
    <w:rsid w:val="0093060D"/>
    <w:rsid w:val="0093096E"/>
    <w:rsid w:val="00931ED2"/>
    <w:rsid w:val="0093229D"/>
    <w:rsid w:val="009325B6"/>
    <w:rsid w:val="00933092"/>
    <w:rsid w:val="00933266"/>
    <w:rsid w:val="009334CA"/>
    <w:rsid w:val="00933ABC"/>
    <w:rsid w:val="00933BAF"/>
    <w:rsid w:val="009342C6"/>
    <w:rsid w:val="009352CE"/>
    <w:rsid w:val="00935B1B"/>
    <w:rsid w:val="00935DF7"/>
    <w:rsid w:val="00936447"/>
    <w:rsid w:val="009368B6"/>
    <w:rsid w:val="00936EC5"/>
    <w:rsid w:val="009373C8"/>
    <w:rsid w:val="00937A9F"/>
    <w:rsid w:val="00937DAD"/>
    <w:rsid w:val="00940783"/>
    <w:rsid w:val="00940D71"/>
    <w:rsid w:val="00941B1D"/>
    <w:rsid w:val="00942192"/>
    <w:rsid w:val="009424A2"/>
    <w:rsid w:val="009426FF"/>
    <w:rsid w:val="009428DB"/>
    <w:rsid w:val="00942CA5"/>
    <w:rsid w:val="009446DB"/>
    <w:rsid w:val="00945F04"/>
    <w:rsid w:val="00945F72"/>
    <w:rsid w:val="00946CBE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0C8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6D15"/>
    <w:rsid w:val="009777DB"/>
    <w:rsid w:val="0097792D"/>
    <w:rsid w:val="00980291"/>
    <w:rsid w:val="0098032A"/>
    <w:rsid w:val="0098055A"/>
    <w:rsid w:val="009805CE"/>
    <w:rsid w:val="009805EA"/>
    <w:rsid w:val="00980673"/>
    <w:rsid w:val="009811A1"/>
    <w:rsid w:val="00982936"/>
    <w:rsid w:val="009841BD"/>
    <w:rsid w:val="0098447B"/>
    <w:rsid w:val="0098454B"/>
    <w:rsid w:val="00984F11"/>
    <w:rsid w:val="00985285"/>
    <w:rsid w:val="00985D64"/>
    <w:rsid w:val="00985FFD"/>
    <w:rsid w:val="0099127A"/>
    <w:rsid w:val="009913A2"/>
    <w:rsid w:val="0099187F"/>
    <w:rsid w:val="00992189"/>
    <w:rsid w:val="0099233D"/>
    <w:rsid w:val="00992812"/>
    <w:rsid w:val="00995682"/>
    <w:rsid w:val="0099655F"/>
    <w:rsid w:val="00997578"/>
    <w:rsid w:val="00997867"/>
    <w:rsid w:val="009A019E"/>
    <w:rsid w:val="009A1C26"/>
    <w:rsid w:val="009A27EA"/>
    <w:rsid w:val="009A28B7"/>
    <w:rsid w:val="009A2A85"/>
    <w:rsid w:val="009A2CA4"/>
    <w:rsid w:val="009A2E24"/>
    <w:rsid w:val="009A2FD8"/>
    <w:rsid w:val="009A36C7"/>
    <w:rsid w:val="009A3725"/>
    <w:rsid w:val="009A415E"/>
    <w:rsid w:val="009A5F78"/>
    <w:rsid w:val="009A6376"/>
    <w:rsid w:val="009A6801"/>
    <w:rsid w:val="009A6B9C"/>
    <w:rsid w:val="009A733B"/>
    <w:rsid w:val="009A7896"/>
    <w:rsid w:val="009A7A10"/>
    <w:rsid w:val="009A7DFE"/>
    <w:rsid w:val="009B1734"/>
    <w:rsid w:val="009B1785"/>
    <w:rsid w:val="009B30B8"/>
    <w:rsid w:val="009B332F"/>
    <w:rsid w:val="009B35C9"/>
    <w:rsid w:val="009B3C14"/>
    <w:rsid w:val="009B50D5"/>
    <w:rsid w:val="009B641E"/>
    <w:rsid w:val="009B78A6"/>
    <w:rsid w:val="009B7C8E"/>
    <w:rsid w:val="009C03FB"/>
    <w:rsid w:val="009C05CF"/>
    <w:rsid w:val="009C0C7A"/>
    <w:rsid w:val="009C0CC8"/>
    <w:rsid w:val="009C23EA"/>
    <w:rsid w:val="009C251B"/>
    <w:rsid w:val="009C271B"/>
    <w:rsid w:val="009C651B"/>
    <w:rsid w:val="009C7835"/>
    <w:rsid w:val="009C7BD4"/>
    <w:rsid w:val="009D0547"/>
    <w:rsid w:val="009D0C4C"/>
    <w:rsid w:val="009D0CE8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3CDC"/>
    <w:rsid w:val="009E4083"/>
    <w:rsid w:val="009E4666"/>
    <w:rsid w:val="009E52CE"/>
    <w:rsid w:val="009E58C9"/>
    <w:rsid w:val="009E58F9"/>
    <w:rsid w:val="009E5D2B"/>
    <w:rsid w:val="009E5F47"/>
    <w:rsid w:val="009E6420"/>
    <w:rsid w:val="009E6BAE"/>
    <w:rsid w:val="009E7879"/>
    <w:rsid w:val="009E7FA7"/>
    <w:rsid w:val="009F0772"/>
    <w:rsid w:val="009F3302"/>
    <w:rsid w:val="009F3715"/>
    <w:rsid w:val="009F5505"/>
    <w:rsid w:val="00A00115"/>
    <w:rsid w:val="00A0029E"/>
    <w:rsid w:val="00A00525"/>
    <w:rsid w:val="00A00EE3"/>
    <w:rsid w:val="00A02E2A"/>
    <w:rsid w:val="00A039DA"/>
    <w:rsid w:val="00A05987"/>
    <w:rsid w:val="00A05D86"/>
    <w:rsid w:val="00A10B97"/>
    <w:rsid w:val="00A11416"/>
    <w:rsid w:val="00A12560"/>
    <w:rsid w:val="00A12884"/>
    <w:rsid w:val="00A12B5B"/>
    <w:rsid w:val="00A14C1F"/>
    <w:rsid w:val="00A1567F"/>
    <w:rsid w:val="00A1771D"/>
    <w:rsid w:val="00A203E1"/>
    <w:rsid w:val="00A20888"/>
    <w:rsid w:val="00A210D7"/>
    <w:rsid w:val="00A2113E"/>
    <w:rsid w:val="00A215E6"/>
    <w:rsid w:val="00A21962"/>
    <w:rsid w:val="00A21E26"/>
    <w:rsid w:val="00A224C3"/>
    <w:rsid w:val="00A22A7A"/>
    <w:rsid w:val="00A24E4C"/>
    <w:rsid w:val="00A256AC"/>
    <w:rsid w:val="00A258A5"/>
    <w:rsid w:val="00A25B99"/>
    <w:rsid w:val="00A26A0E"/>
    <w:rsid w:val="00A26BB7"/>
    <w:rsid w:val="00A2707F"/>
    <w:rsid w:val="00A27188"/>
    <w:rsid w:val="00A3072E"/>
    <w:rsid w:val="00A31BEC"/>
    <w:rsid w:val="00A31FA3"/>
    <w:rsid w:val="00A33087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4840"/>
    <w:rsid w:val="00A45344"/>
    <w:rsid w:val="00A45791"/>
    <w:rsid w:val="00A45EE4"/>
    <w:rsid w:val="00A464AF"/>
    <w:rsid w:val="00A4670D"/>
    <w:rsid w:val="00A47D43"/>
    <w:rsid w:val="00A517CB"/>
    <w:rsid w:val="00A52656"/>
    <w:rsid w:val="00A53FCF"/>
    <w:rsid w:val="00A54FAC"/>
    <w:rsid w:val="00A55125"/>
    <w:rsid w:val="00A5555E"/>
    <w:rsid w:val="00A56A02"/>
    <w:rsid w:val="00A60181"/>
    <w:rsid w:val="00A60288"/>
    <w:rsid w:val="00A608D0"/>
    <w:rsid w:val="00A60AAF"/>
    <w:rsid w:val="00A6176A"/>
    <w:rsid w:val="00A6258C"/>
    <w:rsid w:val="00A631D4"/>
    <w:rsid w:val="00A659AF"/>
    <w:rsid w:val="00A65B17"/>
    <w:rsid w:val="00A67E31"/>
    <w:rsid w:val="00A67F67"/>
    <w:rsid w:val="00A70950"/>
    <w:rsid w:val="00A71A71"/>
    <w:rsid w:val="00A72F89"/>
    <w:rsid w:val="00A74C78"/>
    <w:rsid w:val="00A76230"/>
    <w:rsid w:val="00A76396"/>
    <w:rsid w:val="00A76455"/>
    <w:rsid w:val="00A7660C"/>
    <w:rsid w:val="00A77BF8"/>
    <w:rsid w:val="00A77DB8"/>
    <w:rsid w:val="00A80CE8"/>
    <w:rsid w:val="00A83991"/>
    <w:rsid w:val="00A8472B"/>
    <w:rsid w:val="00A84D18"/>
    <w:rsid w:val="00A84DB0"/>
    <w:rsid w:val="00A851F1"/>
    <w:rsid w:val="00A85EC7"/>
    <w:rsid w:val="00A87EC9"/>
    <w:rsid w:val="00A9054B"/>
    <w:rsid w:val="00A90916"/>
    <w:rsid w:val="00A9121A"/>
    <w:rsid w:val="00A91879"/>
    <w:rsid w:val="00A92881"/>
    <w:rsid w:val="00A92BC0"/>
    <w:rsid w:val="00A937EE"/>
    <w:rsid w:val="00A94C21"/>
    <w:rsid w:val="00A963BC"/>
    <w:rsid w:val="00AA0031"/>
    <w:rsid w:val="00AA00F5"/>
    <w:rsid w:val="00AA0B52"/>
    <w:rsid w:val="00AA0CAA"/>
    <w:rsid w:val="00AA0CBE"/>
    <w:rsid w:val="00AA1363"/>
    <w:rsid w:val="00AA21EA"/>
    <w:rsid w:val="00AA2275"/>
    <w:rsid w:val="00AA331C"/>
    <w:rsid w:val="00AA50E9"/>
    <w:rsid w:val="00AA522E"/>
    <w:rsid w:val="00AA571E"/>
    <w:rsid w:val="00AA5A3C"/>
    <w:rsid w:val="00AA7646"/>
    <w:rsid w:val="00AA7919"/>
    <w:rsid w:val="00AA7F4C"/>
    <w:rsid w:val="00AA7F95"/>
    <w:rsid w:val="00AB206D"/>
    <w:rsid w:val="00AB322A"/>
    <w:rsid w:val="00AB3AD2"/>
    <w:rsid w:val="00AB50E1"/>
    <w:rsid w:val="00AB59A5"/>
    <w:rsid w:val="00AB71FE"/>
    <w:rsid w:val="00AC0456"/>
    <w:rsid w:val="00AC1147"/>
    <w:rsid w:val="00AC29FE"/>
    <w:rsid w:val="00AC37E6"/>
    <w:rsid w:val="00AC4048"/>
    <w:rsid w:val="00AC4482"/>
    <w:rsid w:val="00AC5893"/>
    <w:rsid w:val="00AC5D8F"/>
    <w:rsid w:val="00AC5F6C"/>
    <w:rsid w:val="00AC783A"/>
    <w:rsid w:val="00AC7B12"/>
    <w:rsid w:val="00AD0CDE"/>
    <w:rsid w:val="00AD187A"/>
    <w:rsid w:val="00AD2009"/>
    <w:rsid w:val="00AD2B62"/>
    <w:rsid w:val="00AD2E5E"/>
    <w:rsid w:val="00AD3145"/>
    <w:rsid w:val="00AD37F0"/>
    <w:rsid w:val="00AD56D0"/>
    <w:rsid w:val="00AD598A"/>
    <w:rsid w:val="00AD5D26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2E9"/>
    <w:rsid w:val="00AE6582"/>
    <w:rsid w:val="00AE72AB"/>
    <w:rsid w:val="00AF02CB"/>
    <w:rsid w:val="00AF04A2"/>
    <w:rsid w:val="00AF0D68"/>
    <w:rsid w:val="00AF0E7A"/>
    <w:rsid w:val="00AF1EA4"/>
    <w:rsid w:val="00AF3A6D"/>
    <w:rsid w:val="00AF4EC1"/>
    <w:rsid w:val="00AF56E2"/>
    <w:rsid w:val="00AF5A59"/>
    <w:rsid w:val="00AF5CFC"/>
    <w:rsid w:val="00AF6338"/>
    <w:rsid w:val="00AF668E"/>
    <w:rsid w:val="00AF6993"/>
    <w:rsid w:val="00AF6DB3"/>
    <w:rsid w:val="00AF73C9"/>
    <w:rsid w:val="00AF75CE"/>
    <w:rsid w:val="00B001FF"/>
    <w:rsid w:val="00B005DC"/>
    <w:rsid w:val="00B015A6"/>
    <w:rsid w:val="00B026C8"/>
    <w:rsid w:val="00B02AF7"/>
    <w:rsid w:val="00B04C91"/>
    <w:rsid w:val="00B064BB"/>
    <w:rsid w:val="00B069E5"/>
    <w:rsid w:val="00B06CF0"/>
    <w:rsid w:val="00B0704C"/>
    <w:rsid w:val="00B07E4D"/>
    <w:rsid w:val="00B1001C"/>
    <w:rsid w:val="00B11627"/>
    <w:rsid w:val="00B12C0F"/>
    <w:rsid w:val="00B14913"/>
    <w:rsid w:val="00B14C76"/>
    <w:rsid w:val="00B14E18"/>
    <w:rsid w:val="00B1562E"/>
    <w:rsid w:val="00B15EFE"/>
    <w:rsid w:val="00B20483"/>
    <w:rsid w:val="00B20C19"/>
    <w:rsid w:val="00B2191D"/>
    <w:rsid w:val="00B228B1"/>
    <w:rsid w:val="00B22AA1"/>
    <w:rsid w:val="00B22C6D"/>
    <w:rsid w:val="00B22FB9"/>
    <w:rsid w:val="00B23351"/>
    <w:rsid w:val="00B23BB6"/>
    <w:rsid w:val="00B23D14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5A61"/>
    <w:rsid w:val="00B362D8"/>
    <w:rsid w:val="00B379F9"/>
    <w:rsid w:val="00B4016F"/>
    <w:rsid w:val="00B4125A"/>
    <w:rsid w:val="00B4160F"/>
    <w:rsid w:val="00B44B94"/>
    <w:rsid w:val="00B44DE4"/>
    <w:rsid w:val="00B44E1A"/>
    <w:rsid w:val="00B4528C"/>
    <w:rsid w:val="00B45E03"/>
    <w:rsid w:val="00B4612B"/>
    <w:rsid w:val="00B4685A"/>
    <w:rsid w:val="00B468CC"/>
    <w:rsid w:val="00B504CB"/>
    <w:rsid w:val="00B51575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39C"/>
    <w:rsid w:val="00B630B8"/>
    <w:rsid w:val="00B6498B"/>
    <w:rsid w:val="00B65FD2"/>
    <w:rsid w:val="00B67914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696"/>
    <w:rsid w:val="00B83AE2"/>
    <w:rsid w:val="00B846C2"/>
    <w:rsid w:val="00B84771"/>
    <w:rsid w:val="00B84FE2"/>
    <w:rsid w:val="00B850B5"/>
    <w:rsid w:val="00B854C8"/>
    <w:rsid w:val="00B85DA2"/>
    <w:rsid w:val="00B8647F"/>
    <w:rsid w:val="00B872B9"/>
    <w:rsid w:val="00B87A02"/>
    <w:rsid w:val="00B87DEF"/>
    <w:rsid w:val="00B90852"/>
    <w:rsid w:val="00B914BB"/>
    <w:rsid w:val="00B91992"/>
    <w:rsid w:val="00B92083"/>
    <w:rsid w:val="00B9298B"/>
    <w:rsid w:val="00B92C7B"/>
    <w:rsid w:val="00B93E72"/>
    <w:rsid w:val="00B97F7B"/>
    <w:rsid w:val="00BA13BD"/>
    <w:rsid w:val="00BA3222"/>
    <w:rsid w:val="00BA58F8"/>
    <w:rsid w:val="00BA63E7"/>
    <w:rsid w:val="00BA67AB"/>
    <w:rsid w:val="00BA6A38"/>
    <w:rsid w:val="00BA73B5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0D4"/>
    <w:rsid w:val="00BB52B4"/>
    <w:rsid w:val="00BB572C"/>
    <w:rsid w:val="00BB57D2"/>
    <w:rsid w:val="00BB7253"/>
    <w:rsid w:val="00BB7728"/>
    <w:rsid w:val="00BC105E"/>
    <w:rsid w:val="00BC19B6"/>
    <w:rsid w:val="00BC22FE"/>
    <w:rsid w:val="00BC282D"/>
    <w:rsid w:val="00BC2E3C"/>
    <w:rsid w:val="00BC3339"/>
    <w:rsid w:val="00BC3C65"/>
    <w:rsid w:val="00BC6900"/>
    <w:rsid w:val="00BD3345"/>
    <w:rsid w:val="00BD42E3"/>
    <w:rsid w:val="00BD4718"/>
    <w:rsid w:val="00BD4AF9"/>
    <w:rsid w:val="00BD634F"/>
    <w:rsid w:val="00BD650B"/>
    <w:rsid w:val="00BD6BF0"/>
    <w:rsid w:val="00BE01E8"/>
    <w:rsid w:val="00BE0A90"/>
    <w:rsid w:val="00BE1986"/>
    <w:rsid w:val="00BE2160"/>
    <w:rsid w:val="00BE2435"/>
    <w:rsid w:val="00BE2FD1"/>
    <w:rsid w:val="00BE3162"/>
    <w:rsid w:val="00BE31E1"/>
    <w:rsid w:val="00BE3542"/>
    <w:rsid w:val="00BE3BCE"/>
    <w:rsid w:val="00BE40DF"/>
    <w:rsid w:val="00BE4E4B"/>
    <w:rsid w:val="00BE5077"/>
    <w:rsid w:val="00BE5CE5"/>
    <w:rsid w:val="00BF0BB0"/>
    <w:rsid w:val="00BF1553"/>
    <w:rsid w:val="00BF2976"/>
    <w:rsid w:val="00BF35A5"/>
    <w:rsid w:val="00BF49D4"/>
    <w:rsid w:val="00BF548B"/>
    <w:rsid w:val="00BF6491"/>
    <w:rsid w:val="00BF7361"/>
    <w:rsid w:val="00C018ED"/>
    <w:rsid w:val="00C02293"/>
    <w:rsid w:val="00C0389B"/>
    <w:rsid w:val="00C0397A"/>
    <w:rsid w:val="00C041F7"/>
    <w:rsid w:val="00C04841"/>
    <w:rsid w:val="00C04B5C"/>
    <w:rsid w:val="00C05514"/>
    <w:rsid w:val="00C0624C"/>
    <w:rsid w:val="00C069A3"/>
    <w:rsid w:val="00C06B2E"/>
    <w:rsid w:val="00C10538"/>
    <w:rsid w:val="00C1163C"/>
    <w:rsid w:val="00C11AC2"/>
    <w:rsid w:val="00C11C1F"/>
    <w:rsid w:val="00C12657"/>
    <w:rsid w:val="00C13DF4"/>
    <w:rsid w:val="00C1497F"/>
    <w:rsid w:val="00C15189"/>
    <w:rsid w:val="00C15AB9"/>
    <w:rsid w:val="00C1659C"/>
    <w:rsid w:val="00C174C3"/>
    <w:rsid w:val="00C17C4B"/>
    <w:rsid w:val="00C205F8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0545"/>
    <w:rsid w:val="00C43B1F"/>
    <w:rsid w:val="00C44843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27E5"/>
    <w:rsid w:val="00C63426"/>
    <w:rsid w:val="00C654DE"/>
    <w:rsid w:val="00C669F4"/>
    <w:rsid w:val="00C66A69"/>
    <w:rsid w:val="00C6711A"/>
    <w:rsid w:val="00C67ABC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A7"/>
    <w:rsid w:val="00C859BF"/>
    <w:rsid w:val="00C85BF1"/>
    <w:rsid w:val="00C86116"/>
    <w:rsid w:val="00C8689F"/>
    <w:rsid w:val="00C907CC"/>
    <w:rsid w:val="00C90FD9"/>
    <w:rsid w:val="00C91E5C"/>
    <w:rsid w:val="00C924D1"/>
    <w:rsid w:val="00C92C7C"/>
    <w:rsid w:val="00C92CBF"/>
    <w:rsid w:val="00C92F48"/>
    <w:rsid w:val="00C93112"/>
    <w:rsid w:val="00C93216"/>
    <w:rsid w:val="00C941F8"/>
    <w:rsid w:val="00C944CD"/>
    <w:rsid w:val="00C945F1"/>
    <w:rsid w:val="00C9470A"/>
    <w:rsid w:val="00C95614"/>
    <w:rsid w:val="00C95A69"/>
    <w:rsid w:val="00C96820"/>
    <w:rsid w:val="00C96BDC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2D00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69A0"/>
    <w:rsid w:val="00CD7149"/>
    <w:rsid w:val="00CE1550"/>
    <w:rsid w:val="00CE16B8"/>
    <w:rsid w:val="00CE195F"/>
    <w:rsid w:val="00CE2497"/>
    <w:rsid w:val="00CE2B34"/>
    <w:rsid w:val="00CE458A"/>
    <w:rsid w:val="00CE4FEB"/>
    <w:rsid w:val="00CE52B5"/>
    <w:rsid w:val="00CE7D54"/>
    <w:rsid w:val="00CF02F3"/>
    <w:rsid w:val="00CF0799"/>
    <w:rsid w:val="00CF132F"/>
    <w:rsid w:val="00CF19E8"/>
    <w:rsid w:val="00CF1A24"/>
    <w:rsid w:val="00CF268A"/>
    <w:rsid w:val="00CF48BE"/>
    <w:rsid w:val="00CF4ABD"/>
    <w:rsid w:val="00CF4D8B"/>
    <w:rsid w:val="00CF60DD"/>
    <w:rsid w:val="00CF62A0"/>
    <w:rsid w:val="00CF66F0"/>
    <w:rsid w:val="00CF710F"/>
    <w:rsid w:val="00D00519"/>
    <w:rsid w:val="00D005BA"/>
    <w:rsid w:val="00D0155A"/>
    <w:rsid w:val="00D0156F"/>
    <w:rsid w:val="00D0175D"/>
    <w:rsid w:val="00D032CE"/>
    <w:rsid w:val="00D03C5F"/>
    <w:rsid w:val="00D03D04"/>
    <w:rsid w:val="00D04427"/>
    <w:rsid w:val="00D05443"/>
    <w:rsid w:val="00D05FD6"/>
    <w:rsid w:val="00D07CA6"/>
    <w:rsid w:val="00D10F7B"/>
    <w:rsid w:val="00D11055"/>
    <w:rsid w:val="00D1371A"/>
    <w:rsid w:val="00D152CD"/>
    <w:rsid w:val="00D15A9B"/>
    <w:rsid w:val="00D173F5"/>
    <w:rsid w:val="00D17F74"/>
    <w:rsid w:val="00D214E4"/>
    <w:rsid w:val="00D217E4"/>
    <w:rsid w:val="00D238B3"/>
    <w:rsid w:val="00D24133"/>
    <w:rsid w:val="00D25981"/>
    <w:rsid w:val="00D25C57"/>
    <w:rsid w:val="00D304AD"/>
    <w:rsid w:val="00D31717"/>
    <w:rsid w:val="00D31C4B"/>
    <w:rsid w:val="00D31CEC"/>
    <w:rsid w:val="00D325F3"/>
    <w:rsid w:val="00D3277D"/>
    <w:rsid w:val="00D3323C"/>
    <w:rsid w:val="00D3369E"/>
    <w:rsid w:val="00D33A27"/>
    <w:rsid w:val="00D347A4"/>
    <w:rsid w:val="00D34A67"/>
    <w:rsid w:val="00D34F4B"/>
    <w:rsid w:val="00D353F5"/>
    <w:rsid w:val="00D357D8"/>
    <w:rsid w:val="00D3792E"/>
    <w:rsid w:val="00D40277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14D"/>
    <w:rsid w:val="00D47E33"/>
    <w:rsid w:val="00D47F28"/>
    <w:rsid w:val="00D526DD"/>
    <w:rsid w:val="00D526EA"/>
    <w:rsid w:val="00D530E0"/>
    <w:rsid w:val="00D54626"/>
    <w:rsid w:val="00D5488E"/>
    <w:rsid w:val="00D55E8E"/>
    <w:rsid w:val="00D56156"/>
    <w:rsid w:val="00D60F27"/>
    <w:rsid w:val="00D61A76"/>
    <w:rsid w:val="00D6286E"/>
    <w:rsid w:val="00D635EE"/>
    <w:rsid w:val="00D63931"/>
    <w:rsid w:val="00D63DD3"/>
    <w:rsid w:val="00D63DF3"/>
    <w:rsid w:val="00D64F4B"/>
    <w:rsid w:val="00D65950"/>
    <w:rsid w:val="00D6759D"/>
    <w:rsid w:val="00D676F6"/>
    <w:rsid w:val="00D67E2E"/>
    <w:rsid w:val="00D70EB0"/>
    <w:rsid w:val="00D71CFF"/>
    <w:rsid w:val="00D73176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141"/>
    <w:rsid w:val="00D97377"/>
    <w:rsid w:val="00DA0578"/>
    <w:rsid w:val="00DA0C0B"/>
    <w:rsid w:val="00DA20C5"/>
    <w:rsid w:val="00DA283D"/>
    <w:rsid w:val="00DA2D16"/>
    <w:rsid w:val="00DA3551"/>
    <w:rsid w:val="00DA4B57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173C"/>
    <w:rsid w:val="00DC2B89"/>
    <w:rsid w:val="00DC3A21"/>
    <w:rsid w:val="00DC3C04"/>
    <w:rsid w:val="00DC3D22"/>
    <w:rsid w:val="00DC4260"/>
    <w:rsid w:val="00DC5418"/>
    <w:rsid w:val="00DC696F"/>
    <w:rsid w:val="00DC718A"/>
    <w:rsid w:val="00DC7C38"/>
    <w:rsid w:val="00DC7F5A"/>
    <w:rsid w:val="00DD031F"/>
    <w:rsid w:val="00DD040C"/>
    <w:rsid w:val="00DD11CB"/>
    <w:rsid w:val="00DD15EB"/>
    <w:rsid w:val="00DD1B85"/>
    <w:rsid w:val="00DD26BA"/>
    <w:rsid w:val="00DD34C3"/>
    <w:rsid w:val="00DD3706"/>
    <w:rsid w:val="00DD4B54"/>
    <w:rsid w:val="00DD4E46"/>
    <w:rsid w:val="00DD5216"/>
    <w:rsid w:val="00DD549A"/>
    <w:rsid w:val="00DD5784"/>
    <w:rsid w:val="00DD6D68"/>
    <w:rsid w:val="00DD6EC8"/>
    <w:rsid w:val="00DD7336"/>
    <w:rsid w:val="00DD743C"/>
    <w:rsid w:val="00DD77E8"/>
    <w:rsid w:val="00DE05EB"/>
    <w:rsid w:val="00DE1B6C"/>
    <w:rsid w:val="00DE4706"/>
    <w:rsid w:val="00DE7388"/>
    <w:rsid w:val="00DE7F64"/>
    <w:rsid w:val="00DF0460"/>
    <w:rsid w:val="00DF0BCA"/>
    <w:rsid w:val="00DF0C81"/>
    <w:rsid w:val="00DF2C79"/>
    <w:rsid w:val="00DF30D8"/>
    <w:rsid w:val="00DF3911"/>
    <w:rsid w:val="00DF42E5"/>
    <w:rsid w:val="00DF45AB"/>
    <w:rsid w:val="00DF5163"/>
    <w:rsid w:val="00DF5FFE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280"/>
    <w:rsid w:val="00E03DA0"/>
    <w:rsid w:val="00E03FFA"/>
    <w:rsid w:val="00E03FFD"/>
    <w:rsid w:val="00E0471B"/>
    <w:rsid w:val="00E047AD"/>
    <w:rsid w:val="00E05B27"/>
    <w:rsid w:val="00E064B4"/>
    <w:rsid w:val="00E075E9"/>
    <w:rsid w:val="00E07FBC"/>
    <w:rsid w:val="00E10C53"/>
    <w:rsid w:val="00E111B3"/>
    <w:rsid w:val="00E116F2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21CE"/>
    <w:rsid w:val="00E340C2"/>
    <w:rsid w:val="00E3425D"/>
    <w:rsid w:val="00E34332"/>
    <w:rsid w:val="00E35E30"/>
    <w:rsid w:val="00E367F7"/>
    <w:rsid w:val="00E36A1A"/>
    <w:rsid w:val="00E372A2"/>
    <w:rsid w:val="00E37A72"/>
    <w:rsid w:val="00E37B7A"/>
    <w:rsid w:val="00E37BFA"/>
    <w:rsid w:val="00E40848"/>
    <w:rsid w:val="00E40FFD"/>
    <w:rsid w:val="00E41307"/>
    <w:rsid w:val="00E41881"/>
    <w:rsid w:val="00E4277B"/>
    <w:rsid w:val="00E42976"/>
    <w:rsid w:val="00E43C91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3C8C"/>
    <w:rsid w:val="00E6515A"/>
    <w:rsid w:val="00E653D9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6905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4E5B"/>
    <w:rsid w:val="00E853D5"/>
    <w:rsid w:val="00E85A93"/>
    <w:rsid w:val="00E867CD"/>
    <w:rsid w:val="00E86D24"/>
    <w:rsid w:val="00E910EC"/>
    <w:rsid w:val="00E92D7F"/>
    <w:rsid w:val="00E9410D"/>
    <w:rsid w:val="00E94A87"/>
    <w:rsid w:val="00E94C12"/>
    <w:rsid w:val="00E9583B"/>
    <w:rsid w:val="00E9602A"/>
    <w:rsid w:val="00E979EF"/>
    <w:rsid w:val="00EA2BC0"/>
    <w:rsid w:val="00EA317F"/>
    <w:rsid w:val="00EA64D6"/>
    <w:rsid w:val="00EA77F5"/>
    <w:rsid w:val="00EA78BD"/>
    <w:rsid w:val="00EB083D"/>
    <w:rsid w:val="00EB08B1"/>
    <w:rsid w:val="00EB0E37"/>
    <w:rsid w:val="00EB2703"/>
    <w:rsid w:val="00EB3473"/>
    <w:rsid w:val="00EB3993"/>
    <w:rsid w:val="00EB3CF9"/>
    <w:rsid w:val="00EB4A2F"/>
    <w:rsid w:val="00EB4CDE"/>
    <w:rsid w:val="00EB5F02"/>
    <w:rsid w:val="00EB7504"/>
    <w:rsid w:val="00EC0663"/>
    <w:rsid w:val="00EC0AF3"/>
    <w:rsid w:val="00EC0D7D"/>
    <w:rsid w:val="00EC15D0"/>
    <w:rsid w:val="00EC2501"/>
    <w:rsid w:val="00EC3879"/>
    <w:rsid w:val="00EC4516"/>
    <w:rsid w:val="00EC584A"/>
    <w:rsid w:val="00EC5863"/>
    <w:rsid w:val="00EC6423"/>
    <w:rsid w:val="00EC6842"/>
    <w:rsid w:val="00EC6F7C"/>
    <w:rsid w:val="00EC762D"/>
    <w:rsid w:val="00ED1523"/>
    <w:rsid w:val="00ED1F3F"/>
    <w:rsid w:val="00ED2C0D"/>
    <w:rsid w:val="00ED4A26"/>
    <w:rsid w:val="00ED6D77"/>
    <w:rsid w:val="00EE0C35"/>
    <w:rsid w:val="00EE111C"/>
    <w:rsid w:val="00EE215E"/>
    <w:rsid w:val="00EE21AC"/>
    <w:rsid w:val="00EE332E"/>
    <w:rsid w:val="00EE56D0"/>
    <w:rsid w:val="00EE5F12"/>
    <w:rsid w:val="00EE630A"/>
    <w:rsid w:val="00EE6911"/>
    <w:rsid w:val="00EE6BAA"/>
    <w:rsid w:val="00EF191A"/>
    <w:rsid w:val="00EF1A65"/>
    <w:rsid w:val="00EF2219"/>
    <w:rsid w:val="00EF293A"/>
    <w:rsid w:val="00EF2EF6"/>
    <w:rsid w:val="00EF332F"/>
    <w:rsid w:val="00EF36E6"/>
    <w:rsid w:val="00EF393A"/>
    <w:rsid w:val="00EF3FF2"/>
    <w:rsid w:val="00EF4A9C"/>
    <w:rsid w:val="00EF566E"/>
    <w:rsid w:val="00EF6306"/>
    <w:rsid w:val="00EF671A"/>
    <w:rsid w:val="00EF6EB6"/>
    <w:rsid w:val="00EF740E"/>
    <w:rsid w:val="00EF7B07"/>
    <w:rsid w:val="00F00058"/>
    <w:rsid w:val="00F003B1"/>
    <w:rsid w:val="00F015D1"/>
    <w:rsid w:val="00F01978"/>
    <w:rsid w:val="00F028E1"/>
    <w:rsid w:val="00F0366E"/>
    <w:rsid w:val="00F04420"/>
    <w:rsid w:val="00F04E7F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810"/>
    <w:rsid w:val="00F14EFF"/>
    <w:rsid w:val="00F15060"/>
    <w:rsid w:val="00F1577C"/>
    <w:rsid w:val="00F16A8F"/>
    <w:rsid w:val="00F16B0C"/>
    <w:rsid w:val="00F17B85"/>
    <w:rsid w:val="00F203FD"/>
    <w:rsid w:val="00F20686"/>
    <w:rsid w:val="00F2197E"/>
    <w:rsid w:val="00F21AB0"/>
    <w:rsid w:val="00F2248C"/>
    <w:rsid w:val="00F2278E"/>
    <w:rsid w:val="00F22D7B"/>
    <w:rsid w:val="00F24EAE"/>
    <w:rsid w:val="00F2580A"/>
    <w:rsid w:val="00F26777"/>
    <w:rsid w:val="00F27659"/>
    <w:rsid w:val="00F34681"/>
    <w:rsid w:val="00F377A2"/>
    <w:rsid w:val="00F401B2"/>
    <w:rsid w:val="00F40295"/>
    <w:rsid w:val="00F41F52"/>
    <w:rsid w:val="00F4211B"/>
    <w:rsid w:val="00F43AAC"/>
    <w:rsid w:val="00F43DD6"/>
    <w:rsid w:val="00F449B8"/>
    <w:rsid w:val="00F45C50"/>
    <w:rsid w:val="00F5074D"/>
    <w:rsid w:val="00F51D7D"/>
    <w:rsid w:val="00F54C42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E82"/>
    <w:rsid w:val="00F64198"/>
    <w:rsid w:val="00F64D83"/>
    <w:rsid w:val="00F64EB9"/>
    <w:rsid w:val="00F64EFF"/>
    <w:rsid w:val="00F658C1"/>
    <w:rsid w:val="00F660B4"/>
    <w:rsid w:val="00F70ADC"/>
    <w:rsid w:val="00F71F9E"/>
    <w:rsid w:val="00F72A1E"/>
    <w:rsid w:val="00F73420"/>
    <w:rsid w:val="00F74397"/>
    <w:rsid w:val="00F743EF"/>
    <w:rsid w:val="00F74C1C"/>
    <w:rsid w:val="00F74E96"/>
    <w:rsid w:val="00F751B6"/>
    <w:rsid w:val="00F760C8"/>
    <w:rsid w:val="00F7699C"/>
    <w:rsid w:val="00F77686"/>
    <w:rsid w:val="00F804DE"/>
    <w:rsid w:val="00F8131F"/>
    <w:rsid w:val="00F81F41"/>
    <w:rsid w:val="00F821AC"/>
    <w:rsid w:val="00F831C0"/>
    <w:rsid w:val="00F841FA"/>
    <w:rsid w:val="00F847D4"/>
    <w:rsid w:val="00F85173"/>
    <w:rsid w:val="00F86213"/>
    <w:rsid w:val="00F87204"/>
    <w:rsid w:val="00F90893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459A"/>
    <w:rsid w:val="00FA6089"/>
    <w:rsid w:val="00FA715F"/>
    <w:rsid w:val="00FA79AA"/>
    <w:rsid w:val="00FB0527"/>
    <w:rsid w:val="00FB1E90"/>
    <w:rsid w:val="00FB22B4"/>
    <w:rsid w:val="00FB2349"/>
    <w:rsid w:val="00FB3908"/>
    <w:rsid w:val="00FB5453"/>
    <w:rsid w:val="00FB5568"/>
    <w:rsid w:val="00FB595B"/>
    <w:rsid w:val="00FB5CCB"/>
    <w:rsid w:val="00FB5E0B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C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49DF"/>
    <w:rsid w:val="00FD75C4"/>
    <w:rsid w:val="00FD794F"/>
    <w:rsid w:val="00FD7E63"/>
    <w:rsid w:val="00FD7E80"/>
    <w:rsid w:val="00FE037A"/>
    <w:rsid w:val="00FE0493"/>
    <w:rsid w:val="00FE0CC6"/>
    <w:rsid w:val="00FE152B"/>
    <w:rsid w:val="00FE2A0B"/>
    <w:rsid w:val="00FE2FB7"/>
    <w:rsid w:val="00FE330C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x-btn-inner">
    <w:name w:val="x-btn-inner"/>
    <w:basedOn w:val="a0"/>
    <w:rsid w:val="00EF6EB6"/>
  </w:style>
  <w:style w:type="paragraph" w:customStyle="1" w:styleId="s3">
    <w:name w:val="s_3"/>
    <w:basedOn w:val="a"/>
    <w:rsid w:val="00EF6EB6"/>
    <w:pPr>
      <w:spacing w:before="100" w:beforeAutospacing="1" w:after="100" w:afterAutospacing="1"/>
    </w:pPr>
  </w:style>
  <w:style w:type="paragraph" w:customStyle="1" w:styleId="s1">
    <w:name w:val="s_1"/>
    <w:basedOn w:val="a"/>
    <w:rsid w:val="00EF6EB6"/>
    <w:pPr>
      <w:spacing w:before="100" w:beforeAutospacing="1" w:after="100" w:afterAutospacing="1"/>
    </w:pPr>
  </w:style>
  <w:style w:type="paragraph" w:customStyle="1" w:styleId="s16">
    <w:name w:val="s_16"/>
    <w:basedOn w:val="a"/>
    <w:rsid w:val="00EF6EB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F6EB6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F6EB6"/>
    <w:pPr>
      <w:spacing w:before="100" w:beforeAutospacing="1" w:after="100" w:afterAutospacing="1"/>
    </w:pPr>
  </w:style>
  <w:style w:type="character" w:customStyle="1" w:styleId="s10">
    <w:name w:val="s_10"/>
    <w:basedOn w:val="a0"/>
    <w:rsid w:val="00EF6EB6"/>
  </w:style>
  <w:style w:type="paragraph" w:styleId="af">
    <w:name w:val="No Spacing"/>
    <w:uiPriority w:val="1"/>
    <w:qFormat/>
    <w:rsid w:val="00E63C8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customStyle="1" w:styleId="HEADERTEXT">
    <w:name w:val=".HEADERTEXT"/>
    <w:uiPriority w:val="99"/>
    <w:qFormat/>
    <w:rsid w:val="00FA79AA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character" w:customStyle="1" w:styleId="x-btn-inner">
    <w:name w:val="x-btn-inner"/>
    <w:basedOn w:val="a0"/>
    <w:rsid w:val="00EF6EB6"/>
  </w:style>
  <w:style w:type="paragraph" w:customStyle="1" w:styleId="s3">
    <w:name w:val="s_3"/>
    <w:basedOn w:val="a"/>
    <w:rsid w:val="00EF6EB6"/>
    <w:pPr>
      <w:spacing w:before="100" w:beforeAutospacing="1" w:after="100" w:afterAutospacing="1"/>
    </w:pPr>
  </w:style>
  <w:style w:type="paragraph" w:customStyle="1" w:styleId="s1">
    <w:name w:val="s_1"/>
    <w:basedOn w:val="a"/>
    <w:rsid w:val="00EF6EB6"/>
    <w:pPr>
      <w:spacing w:before="100" w:beforeAutospacing="1" w:after="100" w:afterAutospacing="1"/>
    </w:pPr>
  </w:style>
  <w:style w:type="paragraph" w:customStyle="1" w:styleId="s16">
    <w:name w:val="s_16"/>
    <w:basedOn w:val="a"/>
    <w:rsid w:val="00EF6EB6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EF6EB6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F6EB6"/>
    <w:pPr>
      <w:spacing w:before="100" w:beforeAutospacing="1" w:after="100" w:afterAutospacing="1"/>
    </w:pPr>
  </w:style>
  <w:style w:type="character" w:customStyle="1" w:styleId="s10">
    <w:name w:val="s_10"/>
    <w:basedOn w:val="a0"/>
    <w:rsid w:val="00EF6EB6"/>
  </w:style>
  <w:style w:type="paragraph" w:styleId="af">
    <w:name w:val="No Spacing"/>
    <w:uiPriority w:val="1"/>
    <w:qFormat/>
    <w:rsid w:val="00E63C8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70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95682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59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9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7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7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7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ul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l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ul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72B17-39A4-48A0-B30C-81372D4A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7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17957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Глущенкова Н А</cp:lastModifiedBy>
  <cp:revision>29</cp:revision>
  <cp:lastPrinted>2020-08-03T07:38:00Z</cp:lastPrinted>
  <dcterms:created xsi:type="dcterms:W3CDTF">2020-11-10T07:33:00Z</dcterms:created>
  <dcterms:modified xsi:type="dcterms:W3CDTF">2020-11-12T06:07:00Z</dcterms:modified>
</cp:coreProperties>
</file>