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E33251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E33251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52C58EC1" wp14:editId="00025630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E33251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E33251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E33251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E33251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E33251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E33251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E33251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E33251">
              <w:rPr>
                <w:rFonts w:ascii="PT Astra Serif" w:hAnsi="PT Astra Serif"/>
                <w:sz w:val="16"/>
                <w:szCs w:val="16"/>
              </w:rPr>
              <w:t>-</w:t>
            </w:r>
            <w:r w:rsidRPr="00E33251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9" w:history="1"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0" w:history="1"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E33251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E33251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E33251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E33251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E33251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E33251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E33251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E33251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E33251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E33251" w:rsidRDefault="005223F4" w:rsidP="00E22C68">
            <w:pPr>
              <w:ind w:right="-103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5223F4">
              <w:rPr>
                <w:rFonts w:ascii="PT Astra Serif" w:hAnsi="PT Astra Serif"/>
                <w:sz w:val="22"/>
                <w:szCs w:val="22"/>
              </w:rPr>
              <w:t>73-ИОГВ-01/3382вн</w:t>
            </w:r>
          </w:p>
        </w:tc>
        <w:tc>
          <w:tcPr>
            <w:tcW w:w="340" w:type="dxa"/>
            <w:shd w:val="clear" w:color="auto" w:fill="auto"/>
          </w:tcPr>
          <w:p w:rsidR="001865CB" w:rsidRPr="00E33251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E33251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E33251" w:rsidRDefault="005223F4" w:rsidP="005223F4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</w:t>
            </w:r>
            <w:r w:rsidR="004856CD">
              <w:rPr>
                <w:rFonts w:ascii="PT Astra Serif" w:hAnsi="PT Astra Serif"/>
                <w:sz w:val="24"/>
                <w:szCs w:val="24"/>
              </w:rPr>
              <w:t>.0</w:t>
            </w: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="004856CD">
              <w:rPr>
                <w:rFonts w:ascii="PT Astra Serif" w:hAnsi="PT Astra Serif"/>
                <w:sz w:val="24"/>
                <w:szCs w:val="24"/>
              </w:rPr>
              <w:t>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964242" w:rsidRPr="00E33251" w:rsidRDefault="005223F4" w:rsidP="00964242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>
              <w:rPr>
                <w:rFonts w:ascii="PT Astra Serif" w:hAnsi="PT Astra Serif"/>
                <w:b/>
              </w:rPr>
              <w:t>Исполняющему</w:t>
            </w:r>
            <w:proofErr w:type="gramEnd"/>
            <w:r>
              <w:rPr>
                <w:rFonts w:ascii="PT Astra Serif" w:hAnsi="PT Astra Serif"/>
                <w:b/>
              </w:rPr>
              <w:t xml:space="preserve"> обязанности </w:t>
            </w:r>
            <w:r w:rsidR="00964242" w:rsidRPr="00E33251">
              <w:rPr>
                <w:rFonts w:ascii="PT Astra Serif" w:hAnsi="PT Astra Serif"/>
                <w:b/>
              </w:rPr>
              <w:t xml:space="preserve">Министра </w:t>
            </w:r>
            <w:r>
              <w:rPr>
                <w:rFonts w:ascii="PT Astra Serif" w:hAnsi="PT Astra Serif"/>
                <w:b/>
              </w:rPr>
              <w:t xml:space="preserve">просвещения </w:t>
            </w:r>
            <w:r>
              <w:rPr>
                <w:rFonts w:ascii="PT Astra Serif" w:hAnsi="PT Astra Serif"/>
                <w:b/>
              </w:rPr>
              <w:br/>
              <w:t>и</w:t>
            </w:r>
            <w:r w:rsidR="00E22C68" w:rsidRPr="00E33251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воспитания</w:t>
            </w:r>
          </w:p>
          <w:p w:rsidR="00964242" w:rsidRPr="00E33251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  <w:r w:rsidRPr="00E33251">
              <w:rPr>
                <w:rFonts w:ascii="PT Astra Serif" w:hAnsi="PT Astra Serif"/>
                <w:b/>
              </w:rPr>
              <w:t>Ульяновской области</w:t>
            </w:r>
          </w:p>
          <w:p w:rsidR="00964242" w:rsidRPr="00E33251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E33251" w:rsidRDefault="005223F4" w:rsidP="005223F4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Семеновой</w:t>
            </w:r>
            <w:r w:rsidR="00E22C68" w:rsidRPr="00E33251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Н.В</w:t>
            </w:r>
            <w:r w:rsidR="00BA32D9" w:rsidRPr="00E33251">
              <w:rPr>
                <w:rFonts w:ascii="PT Astra Serif" w:hAnsi="PT Astra Serif"/>
                <w:b/>
              </w:rPr>
              <w:t>.</w:t>
            </w:r>
          </w:p>
        </w:tc>
      </w:tr>
      <w:tr w:rsidR="001865CB" w:rsidRPr="00E33251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E33251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E33251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E33251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E33251" w:rsidRDefault="00964242" w:rsidP="00964242">
            <w:pPr>
              <w:ind w:left="-108"/>
              <w:rPr>
                <w:rFonts w:ascii="PT Astra Serif" w:hAnsi="PT Astra Serif"/>
              </w:rPr>
            </w:pPr>
            <w:r w:rsidRPr="00E33251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E33251" w:rsidRDefault="00964242" w:rsidP="00964242">
            <w:pPr>
              <w:ind w:left="-108"/>
              <w:rPr>
                <w:rFonts w:ascii="PT Astra Serif" w:hAnsi="PT Astra Serif"/>
              </w:rPr>
            </w:pPr>
            <w:r w:rsidRPr="00E33251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Pr="00E33251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E22C68" w:rsidRPr="00E33251" w:rsidRDefault="00E22C68" w:rsidP="00C83777">
      <w:pPr>
        <w:suppressAutoHyphens/>
        <w:jc w:val="center"/>
        <w:rPr>
          <w:rFonts w:ascii="PT Astra Serif" w:eastAsia="Calibri" w:hAnsi="PT Astra Serif" w:cs="Calibri"/>
          <w:b/>
        </w:rPr>
      </w:pPr>
    </w:p>
    <w:p w:rsidR="00342F5E" w:rsidRPr="00E33251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E33251">
        <w:rPr>
          <w:rFonts w:ascii="PT Astra Serif" w:eastAsia="Calibri" w:hAnsi="PT Astra Serif" w:cs="Calibri"/>
          <w:b/>
        </w:rPr>
        <w:t>Уважаем</w:t>
      </w:r>
      <w:r w:rsidR="005223F4">
        <w:rPr>
          <w:rFonts w:ascii="PT Astra Serif" w:eastAsia="Calibri" w:hAnsi="PT Astra Serif" w:cs="Calibri"/>
          <w:b/>
        </w:rPr>
        <w:t>ая</w:t>
      </w:r>
      <w:r w:rsidR="00E22C68" w:rsidRPr="00E33251">
        <w:rPr>
          <w:rFonts w:ascii="PT Astra Serif" w:eastAsia="Calibri" w:hAnsi="PT Astra Serif" w:cs="Calibri"/>
          <w:b/>
        </w:rPr>
        <w:t xml:space="preserve"> </w:t>
      </w:r>
      <w:r w:rsidR="005223F4">
        <w:rPr>
          <w:rFonts w:ascii="PT Astra Serif" w:eastAsia="Calibri" w:hAnsi="PT Astra Serif" w:cs="Calibri"/>
          <w:b/>
        </w:rPr>
        <w:t>Наталья Владимировна</w:t>
      </w:r>
      <w:r w:rsidR="00342F5E" w:rsidRPr="00E33251">
        <w:rPr>
          <w:rFonts w:ascii="PT Astra Serif" w:eastAsia="PT Astra Serif" w:hAnsi="PT Astra Serif" w:cs="PT Astra Serif"/>
          <w:b/>
        </w:rPr>
        <w:t>!</w:t>
      </w:r>
    </w:p>
    <w:p w:rsidR="005C2B50" w:rsidRPr="00E33251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E33251" w:rsidRDefault="005C2B50" w:rsidP="00F47A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E33251">
        <w:rPr>
          <w:rFonts w:ascii="PT Astra Serif" w:hAnsi="PT Astra Serif"/>
        </w:rPr>
        <w:t xml:space="preserve">по результатам рассмотрения проекта </w:t>
      </w:r>
      <w:r w:rsidR="00F47A2F">
        <w:rPr>
          <w:rFonts w:ascii="PT Astra Serif" w:hAnsi="PT Astra Serif"/>
        </w:rPr>
        <w:t>закона</w:t>
      </w:r>
      <w:r w:rsidR="00964242" w:rsidRPr="00E33251">
        <w:rPr>
          <w:rFonts w:ascii="PT Astra Serif" w:hAnsi="PT Astra Serif"/>
        </w:rPr>
        <w:t xml:space="preserve"> Ульяновской области «</w:t>
      </w:r>
      <w:r w:rsidR="00F47A2F" w:rsidRPr="00F47A2F">
        <w:rPr>
          <w:rFonts w:ascii="PT Astra Serif" w:hAnsi="PT Astra Serif"/>
        </w:rPr>
        <w:t>О внесении изменений в статью 2 Закона Ульяновской области «О регулировании некоторых вопросов, связанных с осуществлением розничной продажи алкогольной продукции на территории Ульяновской области</w:t>
      </w:r>
      <w:r w:rsidR="00964242" w:rsidRPr="00E33251">
        <w:rPr>
          <w:rFonts w:ascii="PT Astra Serif" w:hAnsi="PT Astra Serif"/>
        </w:rPr>
        <w:t>»</w:t>
      </w:r>
      <w:r w:rsidRPr="00E33251">
        <w:rPr>
          <w:rFonts w:ascii="PT Astra Serif" w:hAnsi="PT Astra Serif"/>
        </w:rPr>
        <w:t xml:space="preserve"> </w:t>
      </w:r>
      <w:r w:rsidR="00964242" w:rsidRPr="00E33251">
        <w:rPr>
          <w:rFonts w:ascii="PT Astra Serif" w:hAnsi="PT Astra Serif"/>
        </w:rPr>
        <w:t>направляет</w:t>
      </w:r>
      <w:r w:rsidRPr="00E33251">
        <w:rPr>
          <w:rFonts w:ascii="PT Astra Serif" w:hAnsi="PT Astra Serif"/>
        </w:rPr>
        <w:t xml:space="preserve"> следующее заключение.</w:t>
      </w:r>
    </w:p>
    <w:p w:rsidR="00E23678" w:rsidRPr="00E33251" w:rsidRDefault="00E23678" w:rsidP="00964242">
      <w:pPr>
        <w:jc w:val="center"/>
        <w:rPr>
          <w:rFonts w:ascii="PT Astra Serif" w:hAnsi="PT Astra Serif"/>
          <w:b/>
        </w:rPr>
      </w:pPr>
    </w:p>
    <w:p w:rsidR="00964242" w:rsidRPr="00E33251" w:rsidRDefault="00964242" w:rsidP="00964242">
      <w:pPr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Заключение</w:t>
      </w:r>
    </w:p>
    <w:p w:rsidR="00964242" w:rsidRPr="00E33251" w:rsidRDefault="00964242" w:rsidP="00F47A2F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 xml:space="preserve">об оценке регулирующего воздействия проекта </w:t>
      </w:r>
      <w:r w:rsidR="00F47A2F">
        <w:rPr>
          <w:rFonts w:ascii="PT Astra Serif" w:hAnsi="PT Astra Serif"/>
          <w:b/>
        </w:rPr>
        <w:t>закона</w:t>
      </w:r>
      <w:r w:rsidRPr="00E33251">
        <w:rPr>
          <w:rFonts w:ascii="PT Astra Serif" w:hAnsi="PT Astra Serif"/>
          <w:b/>
        </w:rPr>
        <w:t xml:space="preserve"> Ульяновской области «</w:t>
      </w:r>
      <w:r w:rsidR="00F47A2F" w:rsidRPr="00F47A2F">
        <w:rPr>
          <w:rFonts w:ascii="PT Astra Serif" w:hAnsi="PT Astra Serif"/>
          <w:b/>
          <w:spacing w:val="2"/>
        </w:rPr>
        <w:t xml:space="preserve">О внесении изменений в статью 2 Закона Ульяновской области «О регулировании некоторых вопросов, связанных с осуществлением розничной продажи алкогольной продукции на территории </w:t>
      </w:r>
      <w:r w:rsidR="00F47A2F">
        <w:rPr>
          <w:rFonts w:ascii="PT Astra Serif" w:hAnsi="PT Astra Serif"/>
          <w:b/>
          <w:spacing w:val="2"/>
        </w:rPr>
        <w:br/>
      </w:r>
      <w:r w:rsidR="00F47A2F" w:rsidRPr="00F47A2F">
        <w:rPr>
          <w:rFonts w:ascii="PT Astra Serif" w:hAnsi="PT Astra Serif"/>
          <w:b/>
          <w:spacing w:val="2"/>
        </w:rPr>
        <w:t>Ульяновской области»</w:t>
      </w:r>
    </w:p>
    <w:p w:rsidR="00E23678" w:rsidRPr="00E33251" w:rsidRDefault="00E23678" w:rsidP="00DA537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DA5377" w:rsidRPr="00E33251" w:rsidRDefault="00DA5377" w:rsidP="00F47A2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E33251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Pr="00E33251">
        <w:rPr>
          <w:rFonts w:ascii="PT Astra Serif" w:hAnsi="PT Astra Serif"/>
        </w:rPr>
        <w:t xml:space="preserve"> </w:t>
      </w:r>
      <w:proofErr w:type="gramStart"/>
      <w:r w:rsidRPr="00E33251">
        <w:rPr>
          <w:rFonts w:ascii="PT Astra Serif" w:hAnsi="PT Astra Serif"/>
        </w:rPr>
        <w:t>осуществление предпринимательской и</w:t>
      </w:r>
      <w:r w:rsidR="009F6198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>инвестиционной деятельности», пунктом 4.2 раздела 4 Положения о</w:t>
      </w:r>
      <w:r w:rsidR="009F6198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 xml:space="preserve"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</w:t>
      </w:r>
      <w:r w:rsidRPr="00E33251">
        <w:rPr>
          <w:rFonts w:ascii="PT Astra Serif" w:hAnsi="PT Astra Serif"/>
        </w:rPr>
        <w:lastRenderedPageBreak/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E33251">
        <w:rPr>
          <w:rFonts w:ascii="PT Astra Serif" w:hAnsi="PT Astra Serif"/>
        </w:rPr>
        <w:t xml:space="preserve"> </w:t>
      </w:r>
      <w:proofErr w:type="gramStart"/>
      <w:r w:rsidRPr="00E33251">
        <w:rPr>
          <w:rFonts w:ascii="PT Astra Serif" w:hAnsi="PT Astra Serif"/>
        </w:rPr>
        <w:t xml:space="preserve"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</w:t>
      </w:r>
      <w:r w:rsidR="00F47A2F">
        <w:rPr>
          <w:rFonts w:ascii="PT Astra Serif" w:hAnsi="PT Astra Serif"/>
        </w:rPr>
        <w:t>закона</w:t>
      </w:r>
      <w:r w:rsidRPr="00E33251">
        <w:rPr>
          <w:rFonts w:ascii="PT Astra Serif" w:hAnsi="PT Astra Serif"/>
        </w:rPr>
        <w:t xml:space="preserve"> Ульяновской области «</w:t>
      </w:r>
      <w:r w:rsidR="00F47A2F" w:rsidRPr="00F47A2F">
        <w:rPr>
          <w:rFonts w:ascii="PT Astra Serif" w:hAnsi="PT Astra Serif"/>
        </w:rPr>
        <w:t xml:space="preserve">О внесении изменений в статью 2 Закона Ульяновской области </w:t>
      </w:r>
      <w:r w:rsidR="00F47A2F">
        <w:rPr>
          <w:rFonts w:ascii="PT Astra Serif" w:hAnsi="PT Astra Serif"/>
        </w:rPr>
        <w:br/>
      </w:r>
      <w:r w:rsidR="00F47A2F" w:rsidRPr="00F47A2F">
        <w:rPr>
          <w:rFonts w:ascii="PT Astra Serif" w:hAnsi="PT Astra Serif"/>
        </w:rPr>
        <w:t>«О регулировании некоторых вопросов, связанных с осуществлением розничной продажи алкогольной продукции на территории Ульяновской области</w:t>
      </w:r>
      <w:r w:rsidRPr="00E33251">
        <w:rPr>
          <w:rFonts w:ascii="PT Astra Serif" w:hAnsi="PT Astra Serif"/>
        </w:rPr>
        <w:t xml:space="preserve">» (далее – проект акта), подготовленный и направленный для подготовки настоящего заключения Министерством </w:t>
      </w:r>
      <w:r w:rsidR="00F47A2F">
        <w:rPr>
          <w:rFonts w:ascii="PT Astra Serif" w:hAnsi="PT Astra Serif"/>
        </w:rPr>
        <w:t>просвещения и воспитания</w:t>
      </w:r>
      <w:proofErr w:type="gramEnd"/>
      <w:r w:rsidRPr="00E33251">
        <w:rPr>
          <w:rFonts w:ascii="PT Astra Serif" w:hAnsi="PT Astra Serif"/>
        </w:rPr>
        <w:t xml:space="preserve"> Ульяновской области (далее – разработчик акта), Правительство Ульяновской области сообщает следующее.</w:t>
      </w:r>
    </w:p>
    <w:p w:rsidR="00DA5377" w:rsidRPr="00E33251" w:rsidRDefault="00DA5377" w:rsidP="00DA5377">
      <w:pPr>
        <w:ind w:firstLine="708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400BB0" w:rsidRDefault="00DA5377" w:rsidP="00DA5377">
      <w:pPr>
        <w:ind w:firstLine="720"/>
        <w:jc w:val="both"/>
        <w:rPr>
          <w:rFonts w:ascii="PT Astra Serif" w:hAnsi="PT Astra Serif" w:cs="PT Astra Serif"/>
        </w:rPr>
      </w:pPr>
      <w:proofErr w:type="gramStart"/>
      <w:r w:rsidRPr="00E33251">
        <w:rPr>
          <w:rFonts w:ascii="PT Astra Serif" w:hAnsi="PT Astra Serif"/>
        </w:rPr>
        <w:t xml:space="preserve">Проект акта разработан в </w:t>
      </w:r>
      <w:r w:rsidR="009F6198" w:rsidRPr="00E33251">
        <w:rPr>
          <w:rFonts w:ascii="PT Astra Serif" w:hAnsi="PT Astra Serif"/>
        </w:rPr>
        <w:t xml:space="preserve">соответствии </w:t>
      </w:r>
      <w:r w:rsidR="00A65823">
        <w:rPr>
          <w:rFonts w:ascii="PT Astra Serif" w:hAnsi="PT Astra Serif" w:cs="PT Astra Serif"/>
        </w:rPr>
        <w:t>с частью 9 статьи 16 Ф</w:t>
      </w:r>
      <w:r w:rsidR="00A65823" w:rsidRPr="00A65823">
        <w:rPr>
          <w:rFonts w:ascii="PT Astra Serif" w:hAnsi="PT Astra Serif" w:cs="PT Astra Serif"/>
        </w:rPr>
        <w:t>едеральн</w:t>
      </w:r>
      <w:r w:rsidR="00A65823">
        <w:rPr>
          <w:rFonts w:ascii="PT Astra Serif" w:hAnsi="PT Astra Serif" w:cs="PT Astra Serif"/>
        </w:rPr>
        <w:t xml:space="preserve">ого </w:t>
      </w:r>
      <w:r w:rsidR="00A65823" w:rsidRPr="00A65823">
        <w:rPr>
          <w:rFonts w:ascii="PT Astra Serif" w:hAnsi="PT Astra Serif" w:cs="PT Astra Serif"/>
        </w:rPr>
        <w:t>закон</w:t>
      </w:r>
      <w:r w:rsidR="00A65823">
        <w:rPr>
          <w:rFonts w:ascii="PT Astra Serif" w:hAnsi="PT Astra Serif" w:cs="PT Astra Serif"/>
        </w:rPr>
        <w:t>а</w:t>
      </w:r>
      <w:r w:rsidR="00A65823" w:rsidRPr="00A65823">
        <w:rPr>
          <w:rFonts w:ascii="PT Astra Serif" w:hAnsi="PT Astra Serif" w:cs="PT Astra Serif"/>
        </w:rPr>
        <w:t xml:space="preserve"> от 22.11.1995 </w:t>
      </w:r>
      <w:r w:rsidR="00A65823">
        <w:rPr>
          <w:rFonts w:ascii="PT Astra Serif" w:hAnsi="PT Astra Serif" w:cs="PT Astra Serif"/>
        </w:rPr>
        <w:t>№</w:t>
      </w:r>
      <w:r w:rsidR="00A65823" w:rsidRPr="00A65823">
        <w:rPr>
          <w:rFonts w:ascii="PT Astra Serif" w:hAnsi="PT Astra Serif" w:cs="PT Astra Serif"/>
        </w:rPr>
        <w:t xml:space="preserve"> 171-ФЗ </w:t>
      </w:r>
      <w:r w:rsidR="00A65823">
        <w:rPr>
          <w:rFonts w:ascii="PT Astra Serif" w:hAnsi="PT Astra Serif" w:cs="PT Astra Serif"/>
        </w:rPr>
        <w:t>«</w:t>
      </w:r>
      <w:r w:rsidR="00A65823" w:rsidRPr="00A65823">
        <w:rPr>
          <w:rFonts w:ascii="PT Astra Serif" w:hAnsi="PT Astra Serif" w:cs="PT Astra Serif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</w:t>
      </w:r>
      <w:r w:rsidR="00A65823">
        <w:rPr>
          <w:rFonts w:ascii="PT Astra Serif" w:hAnsi="PT Astra Serif" w:cs="PT Astra Serif"/>
        </w:rPr>
        <w:t>родукции»</w:t>
      </w:r>
      <w:r w:rsidR="00DD4674">
        <w:rPr>
          <w:rFonts w:ascii="PT Astra Serif" w:hAnsi="PT Astra Serif" w:cs="PT Astra Serif"/>
        </w:rPr>
        <w:t xml:space="preserve"> и направлен на регулирование вопросов установления </w:t>
      </w:r>
      <w:r w:rsidR="00DD4674" w:rsidRPr="00DD4674">
        <w:rPr>
          <w:rFonts w:ascii="PT Astra Serif" w:hAnsi="PT Astra Serif" w:cs="PT Astra Serif"/>
        </w:rPr>
        <w:t>дополнительн</w:t>
      </w:r>
      <w:r w:rsidR="00DD4674">
        <w:rPr>
          <w:rFonts w:ascii="PT Astra Serif" w:hAnsi="PT Astra Serif" w:cs="PT Astra Serif"/>
        </w:rPr>
        <w:t>ых</w:t>
      </w:r>
      <w:r w:rsidR="00DD4674" w:rsidRPr="00DD4674">
        <w:rPr>
          <w:rFonts w:ascii="PT Astra Serif" w:hAnsi="PT Astra Serif" w:cs="PT Astra Serif"/>
        </w:rPr>
        <w:t xml:space="preserve"> ограничени</w:t>
      </w:r>
      <w:r w:rsidR="00DD4674">
        <w:rPr>
          <w:rFonts w:ascii="PT Astra Serif" w:hAnsi="PT Astra Serif" w:cs="PT Astra Serif"/>
        </w:rPr>
        <w:t>й</w:t>
      </w:r>
      <w:r w:rsidR="00DD4674" w:rsidRPr="00DD4674">
        <w:rPr>
          <w:rFonts w:ascii="PT Astra Serif" w:hAnsi="PT Astra Serif" w:cs="PT Astra Serif"/>
        </w:rPr>
        <w:t xml:space="preserve"> времени, условий и мест розничной продажи алкогольной продукции</w:t>
      </w:r>
      <w:r w:rsidR="00DD4674">
        <w:rPr>
          <w:rFonts w:ascii="PT Astra Serif" w:hAnsi="PT Astra Serif" w:cs="PT Astra Serif"/>
        </w:rPr>
        <w:t xml:space="preserve"> на территории Ульяновской области.</w:t>
      </w:r>
      <w:proofErr w:type="gramEnd"/>
    </w:p>
    <w:p w:rsidR="00DD4674" w:rsidRDefault="00DA5377" w:rsidP="00DA5377">
      <w:pPr>
        <w:ind w:firstLine="720"/>
        <w:jc w:val="both"/>
        <w:rPr>
          <w:rFonts w:ascii="PT Astra Serif" w:hAnsi="PT Astra Serif"/>
        </w:rPr>
      </w:pPr>
      <w:proofErr w:type="gramStart"/>
      <w:r w:rsidRPr="00E33251">
        <w:rPr>
          <w:rFonts w:ascii="PT Astra Serif" w:hAnsi="PT Astra Serif"/>
        </w:rPr>
        <w:t xml:space="preserve">Проектом акта </w:t>
      </w:r>
      <w:r w:rsidR="00DD4674">
        <w:rPr>
          <w:rFonts w:ascii="PT Astra Serif" w:hAnsi="PT Astra Serif"/>
        </w:rPr>
        <w:t xml:space="preserve">вносят изменения в закон Ульяновской области </w:t>
      </w:r>
      <w:r w:rsidR="00DD4674">
        <w:rPr>
          <w:rFonts w:ascii="PT Astra Serif" w:hAnsi="PT Astra Serif"/>
        </w:rPr>
        <w:br/>
      </w:r>
      <w:r w:rsidR="00DD4674" w:rsidRPr="00DD4674">
        <w:rPr>
          <w:rFonts w:ascii="PT Astra Serif" w:hAnsi="PT Astra Serif"/>
        </w:rPr>
        <w:t xml:space="preserve">от 30.11.2011 </w:t>
      </w:r>
      <w:r w:rsidR="00DD4674">
        <w:rPr>
          <w:rFonts w:ascii="PT Astra Serif" w:hAnsi="PT Astra Serif"/>
        </w:rPr>
        <w:t>№</w:t>
      </w:r>
      <w:r w:rsidR="00DD4674" w:rsidRPr="00DD4674">
        <w:rPr>
          <w:rFonts w:ascii="PT Astra Serif" w:hAnsi="PT Astra Serif"/>
        </w:rPr>
        <w:t xml:space="preserve"> 220-ЗО </w:t>
      </w:r>
      <w:r w:rsidR="00DD4674">
        <w:rPr>
          <w:rFonts w:ascii="PT Astra Serif" w:hAnsi="PT Astra Serif"/>
        </w:rPr>
        <w:t>«</w:t>
      </w:r>
      <w:r w:rsidR="00DD4674" w:rsidRPr="00DD4674">
        <w:rPr>
          <w:rFonts w:ascii="PT Astra Serif" w:hAnsi="PT Astra Serif"/>
        </w:rPr>
        <w:t>О регулировании некоторых вопросов, связанных с осуществлением розничной продажи алкогольной продукции на</w:t>
      </w:r>
      <w:r w:rsidR="00DD4674">
        <w:rPr>
          <w:rFonts w:ascii="PT Astra Serif" w:hAnsi="PT Astra Serif"/>
        </w:rPr>
        <w:t xml:space="preserve"> территории Ульяновской области» (далее – закон Ульяновской области от 30.11.2011 </w:t>
      </w:r>
      <w:r w:rsidR="00DD4674">
        <w:rPr>
          <w:rFonts w:ascii="PT Astra Serif" w:hAnsi="PT Astra Serif"/>
        </w:rPr>
        <w:br/>
        <w:t>№ 220-ЗО) в части изменения д</w:t>
      </w:r>
      <w:r w:rsidR="00DD4674" w:rsidRPr="00DD4674">
        <w:rPr>
          <w:rFonts w:ascii="PT Astra Serif" w:hAnsi="PT Astra Serif"/>
        </w:rPr>
        <w:t>ополнительн</w:t>
      </w:r>
      <w:r w:rsidR="00DD4674">
        <w:rPr>
          <w:rFonts w:ascii="PT Astra Serif" w:hAnsi="PT Astra Serif"/>
        </w:rPr>
        <w:t>ых</w:t>
      </w:r>
      <w:r w:rsidR="00DD4674" w:rsidRPr="00DD4674">
        <w:rPr>
          <w:rFonts w:ascii="PT Astra Serif" w:hAnsi="PT Astra Serif"/>
        </w:rPr>
        <w:t xml:space="preserve"> ограничени</w:t>
      </w:r>
      <w:r w:rsidR="00DD4674">
        <w:rPr>
          <w:rFonts w:ascii="PT Astra Serif" w:hAnsi="PT Astra Serif"/>
        </w:rPr>
        <w:t>й</w:t>
      </w:r>
      <w:r w:rsidR="00DD4674" w:rsidRPr="00DD4674">
        <w:rPr>
          <w:rFonts w:ascii="PT Astra Serif" w:hAnsi="PT Astra Serif"/>
        </w:rPr>
        <w:t xml:space="preserve"> времени и условий розничной продажи алкогольной продукции на территории Ульяновской области</w:t>
      </w:r>
      <w:r w:rsidR="00DD4674">
        <w:rPr>
          <w:rFonts w:ascii="PT Astra Serif" w:hAnsi="PT Astra Serif"/>
        </w:rPr>
        <w:t>, а именно:</w:t>
      </w:r>
      <w:proofErr w:type="gramEnd"/>
    </w:p>
    <w:p w:rsidR="00DD4674" w:rsidRDefault="00DD4674" w:rsidP="00DA5377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исключается 25 мая из перечня дат, когда н</w:t>
      </w:r>
      <w:r w:rsidRPr="00DD4674">
        <w:rPr>
          <w:rFonts w:ascii="PT Astra Serif" w:hAnsi="PT Astra Serif"/>
        </w:rPr>
        <w:t>а территории Ульяновской области не допускается розничная продажа алкогольной продукции с содержанием этилового спирта более 15</w:t>
      </w:r>
      <w:r>
        <w:rPr>
          <w:rFonts w:ascii="PT Astra Serif" w:hAnsi="PT Astra Serif"/>
        </w:rPr>
        <w:t xml:space="preserve"> %</w:t>
      </w:r>
      <w:r w:rsidRPr="00DD4674">
        <w:rPr>
          <w:rFonts w:ascii="PT Astra Serif" w:hAnsi="PT Astra Serif"/>
        </w:rPr>
        <w:t xml:space="preserve"> объ</w:t>
      </w:r>
      <w:r>
        <w:rPr>
          <w:rFonts w:ascii="PT Astra Serif" w:hAnsi="PT Astra Serif"/>
        </w:rPr>
        <w:t>ё</w:t>
      </w:r>
      <w:r w:rsidRPr="00DD4674">
        <w:rPr>
          <w:rFonts w:ascii="PT Astra Serif" w:hAnsi="PT Astra Serif"/>
        </w:rPr>
        <w:t>ма готовой продукции с 8 часов до 23 часов</w:t>
      </w:r>
      <w:r>
        <w:rPr>
          <w:rFonts w:ascii="PT Astra Serif" w:hAnsi="PT Astra Serif"/>
        </w:rPr>
        <w:t>;</w:t>
      </w:r>
    </w:p>
    <w:p w:rsidR="00DD4674" w:rsidRDefault="00DD4674" w:rsidP="00DA5377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184853">
        <w:rPr>
          <w:rFonts w:ascii="PT Astra Serif" w:hAnsi="PT Astra Serif"/>
        </w:rPr>
        <w:t xml:space="preserve">устанавливается запрет </w:t>
      </w:r>
      <w:r w:rsidR="00184853" w:rsidRPr="00DD4674">
        <w:rPr>
          <w:rFonts w:ascii="PT Astra Serif" w:hAnsi="PT Astra Serif"/>
        </w:rPr>
        <w:t>розничн</w:t>
      </w:r>
      <w:r w:rsidR="00184853">
        <w:rPr>
          <w:rFonts w:ascii="PT Astra Serif" w:hAnsi="PT Astra Serif"/>
        </w:rPr>
        <w:t>ой</w:t>
      </w:r>
      <w:r w:rsidR="00184853" w:rsidRPr="00DD4674">
        <w:rPr>
          <w:rFonts w:ascii="PT Astra Serif" w:hAnsi="PT Astra Serif"/>
        </w:rPr>
        <w:t xml:space="preserve"> продаж</w:t>
      </w:r>
      <w:r w:rsidR="00184853">
        <w:rPr>
          <w:rFonts w:ascii="PT Astra Serif" w:hAnsi="PT Astra Serif"/>
        </w:rPr>
        <w:t>и</w:t>
      </w:r>
      <w:r w:rsidR="00184853" w:rsidRPr="00DD4674">
        <w:rPr>
          <w:rFonts w:ascii="PT Astra Serif" w:hAnsi="PT Astra Serif"/>
        </w:rPr>
        <w:t xml:space="preserve"> алкогольной продукции с содержанием этилового спирта более 15</w:t>
      </w:r>
      <w:r w:rsidR="00184853">
        <w:rPr>
          <w:rFonts w:ascii="PT Astra Serif" w:hAnsi="PT Astra Serif"/>
        </w:rPr>
        <w:t xml:space="preserve"> %</w:t>
      </w:r>
      <w:r w:rsidR="00184853" w:rsidRPr="00DD4674">
        <w:rPr>
          <w:rFonts w:ascii="PT Astra Serif" w:hAnsi="PT Astra Serif"/>
        </w:rPr>
        <w:t xml:space="preserve"> объ</w:t>
      </w:r>
      <w:r w:rsidR="00184853">
        <w:rPr>
          <w:rFonts w:ascii="PT Astra Serif" w:hAnsi="PT Astra Serif"/>
        </w:rPr>
        <w:t>ё</w:t>
      </w:r>
      <w:r w:rsidR="00184853" w:rsidRPr="00DD4674">
        <w:rPr>
          <w:rFonts w:ascii="PT Astra Serif" w:hAnsi="PT Astra Serif"/>
        </w:rPr>
        <w:t xml:space="preserve">ма готовой продукции с 8 часов до 23 </w:t>
      </w:r>
      <w:proofErr w:type="gramStart"/>
      <w:r w:rsidR="00184853" w:rsidRPr="00DD4674">
        <w:rPr>
          <w:rFonts w:ascii="PT Astra Serif" w:hAnsi="PT Astra Serif"/>
        </w:rPr>
        <w:t>часов</w:t>
      </w:r>
      <w:proofErr w:type="gramEnd"/>
      <w:r w:rsidR="00184853" w:rsidRPr="00DD4674">
        <w:rPr>
          <w:rFonts w:ascii="PT Astra Serif" w:hAnsi="PT Astra Serif"/>
        </w:rPr>
        <w:t xml:space="preserve"> </w:t>
      </w:r>
      <w:r w:rsidRPr="00DD4674">
        <w:rPr>
          <w:rFonts w:ascii="PT Astra Serif" w:hAnsi="PT Astra Serif"/>
        </w:rPr>
        <w:t>в случае если 1 сентября приходится на воскресенье, – в первый, следующий за 1 сентября, рабочий день, а также в дни проведения торжественных мероприятий в государственных общеобразовательных организациях Ульяновской области и муниципальных общеобразовательных организациях, посвящённых окончанию учебного года («Последний звонок») вручению аттестатов о среднем общем образовании («Выпускной вечер»)</w:t>
      </w:r>
      <w:r w:rsidR="00184853">
        <w:rPr>
          <w:rFonts w:ascii="PT Astra Serif" w:hAnsi="PT Astra Serif"/>
        </w:rPr>
        <w:t>.</w:t>
      </w:r>
    </w:p>
    <w:p w:rsidR="00184853" w:rsidRDefault="00184853" w:rsidP="00DA5377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Также проектом акта предусматривается обязанность размещения и</w:t>
      </w:r>
      <w:r w:rsidRPr="00184853">
        <w:rPr>
          <w:rFonts w:ascii="PT Astra Serif" w:hAnsi="PT Astra Serif"/>
        </w:rPr>
        <w:t>нформаци</w:t>
      </w:r>
      <w:r>
        <w:rPr>
          <w:rFonts w:ascii="PT Astra Serif" w:hAnsi="PT Astra Serif"/>
        </w:rPr>
        <w:t>и</w:t>
      </w:r>
      <w:r w:rsidRPr="00184853">
        <w:rPr>
          <w:rFonts w:ascii="PT Astra Serif" w:hAnsi="PT Astra Serif"/>
        </w:rPr>
        <w:t xml:space="preserve"> о датах проведения </w:t>
      </w:r>
      <w:r>
        <w:rPr>
          <w:rFonts w:ascii="PT Astra Serif" w:hAnsi="PT Astra Serif"/>
        </w:rPr>
        <w:t>указанных выше торжественных мероприятий на</w:t>
      </w:r>
      <w:r w:rsidRPr="00184853">
        <w:rPr>
          <w:rFonts w:ascii="PT Astra Serif" w:hAnsi="PT Astra Serif"/>
        </w:rPr>
        <w:t xml:space="preserve"> официальном сайте в информационно-коммуникационной сети «Интернет» исполнительного органа государственной власти Ульяновской области, </w:t>
      </w:r>
      <w:r w:rsidRPr="00184853">
        <w:rPr>
          <w:rFonts w:ascii="PT Astra Serif" w:hAnsi="PT Astra Serif"/>
        </w:rPr>
        <w:lastRenderedPageBreak/>
        <w:t xml:space="preserve">осуществляющего государственное управление в сфере образования, не </w:t>
      </w:r>
      <w:proofErr w:type="gramStart"/>
      <w:r w:rsidRPr="00184853">
        <w:rPr>
          <w:rFonts w:ascii="PT Astra Serif" w:hAnsi="PT Astra Serif"/>
        </w:rPr>
        <w:t>позднее</w:t>
      </w:r>
      <w:proofErr w:type="gramEnd"/>
      <w:r w:rsidRPr="00184853">
        <w:rPr>
          <w:rFonts w:ascii="PT Astra Serif" w:hAnsi="PT Astra Serif"/>
        </w:rPr>
        <w:t xml:space="preserve"> чем за 10 дней до даты их проведения.</w:t>
      </w:r>
    </w:p>
    <w:p w:rsidR="00DD4674" w:rsidRDefault="00184853" w:rsidP="00DA5377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Pr="00184853">
        <w:rPr>
          <w:rFonts w:ascii="PT Astra Serif" w:hAnsi="PT Astra Serif"/>
        </w:rPr>
        <w:t>акон вступает в силу 1 марта 2022 года.</w:t>
      </w:r>
    </w:p>
    <w:p w:rsidR="00DA5377" w:rsidRPr="00E33251" w:rsidRDefault="00DA5377" w:rsidP="00DA5377">
      <w:pPr>
        <w:ind w:firstLine="720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В целом принятие проекта акта направлено на совершенствование государственной </w:t>
      </w:r>
      <w:proofErr w:type="gramStart"/>
      <w:r w:rsidR="00184853">
        <w:rPr>
          <w:rFonts w:ascii="PT Astra Serif" w:hAnsi="PT Astra Serif"/>
        </w:rPr>
        <w:t>политики в сфере регулирования вопросов розничной продажи алкогольной продукции</w:t>
      </w:r>
      <w:proofErr w:type="gramEnd"/>
      <w:r w:rsidR="00184853">
        <w:rPr>
          <w:rFonts w:ascii="PT Astra Serif" w:hAnsi="PT Astra Serif"/>
        </w:rPr>
        <w:t xml:space="preserve"> на территории Ульяновской области</w:t>
      </w:r>
      <w:r w:rsidRPr="00E33251">
        <w:rPr>
          <w:rFonts w:ascii="PT Astra Serif" w:hAnsi="PT Astra Serif"/>
        </w:rPr>
        <w:t>.</w:t>
      </w:r>
    </w:p>
    <w:p w:rsidR="00DA5377" w:rsidRPr="00E33251" w:rsidRDefault="00DA5377" w:rsidP="00DA5377">
      <w:pPr>
        <w:ind w:firstLine="720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2. Проблема, на решение которой направлен предлагаемый способ правового регулирования, оценка негативных эффектов, возникающих в</w:t>
      </w:r>
      <w:r w:rsidR="00E23678" w:rsidRPr="00E33251">
        <w:rPr>
          <w:rFonts w:ascii="PT Astra Serif" w:hAnsi="PT Astra Serif"/>
          <w:b/>
        </w:rPr>
        <w:t> </w:t>
      </w:r>
      <w:r w:rsidRPr="00E33251">
        <w:rPr>
          <w:rFonts w:ascii="PT Astra Serif" w:hAnsi="PT Astra Serif"/>
          <w:b/>
        </w:rPr>
        <w:t>связи с наличием рассматриваемой проблемы.</w:t>
      </w:r>
    </w:p>
    <w:p w:rsidR="009E48FA" w:rsidRPr="009E48FA" w:rsidRDefault="009E48FA" w:rsidP="009E48F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По информации разработчика акта и</w:t>
      </w:r>
      <w:r w:rsidRPr="009E48FA">
        <w:rPr>
          <w:rFonts w:ascii="PT Astra Serif" w:hAnsi="PT Astra Serif"/>
        </w:rPr>
        <w:t xml:space="preserve">зменения в </w:t>
      </w:r>
      <w:r>
        <w:rPr>
          <w:rFonts w:ascii="PT Astra Serif" w:hAnsi="PT Astra Serif"/>
        </w:rPr>
        <w:t>закон Ульяновской области от 30.11.2011 № 220-ЗО</w:t>
      </w:r>
      <w:r w:rsidRPr="009E48FA">
        <w:rPr>
          <w:rFonts w:ascii="PT Astra Serif" w:hAnsi="PT Astra Serif"/>
        </w:rPr>
        <w:t xml:space="preserve"> вносятся в части уточнения сроков ограничения розничной продажи алкогольной продукции на территории Ульяновской области, связанных с проведением ежегодно в мае торжественных мероприятий в государственных и муниципальных общеобразовательных организациях, приуроченных </w:t>
      </w:r>
      <w:r w:rsidR="00147091">
        <w:rPr>
          <w:rFonts w:ascii="PT Astra Serif" w:hAnsi="PT Astra Serif"/>
        </w:rPr>
        <w:t xml:space="preserve">к </w:t>
      </w:r>
      <w:r w:rsidRPr="009E48FA">
        <w:rPr>
          <w:rFonts w:ascii="PT Astra Serif" w:hAnsi="PT Astra Serif"/>
        </w:rPr>
        <w:t>окончанию учебного года, – «Последний звонок», в июне – торжественных мероприятий, посвящ</w:t>
      </w:r>
      <w:r w:rsidR="00147091">
        <w:rPr>
          <w:rFonts w:ascii="PT Astra Serif" w:hAnsi="PT Astra Serif"/>
        </w:rPr>
        <w:t>ё</w:t>
      </w:r>
      <w:r w:rsidRPr="009E48FA">
        <w:rPr>
          <w:rFonts w:ascii="PT Astra Serif" w:hAnsi="PT Astra Serif"/>
        </w:rPr>
        <w:t>нных вручению аттестатов о среднем общем образовании «Выпускной вечер</w:t>
      </w:r>
      <w:proofErr w:type="gramEnd"/>
      <w:r w:rsidRPr="009E48FA">
        <w:rPr>
          <w:rFonts w:ascii="PT Astra Serif" w:hAnsi="PT Astra Serif"/>
        </w:rPr>
        <w:t>», (далее – торжественное мероприятие).</w:t>
      </w:r>
    </w:p>
    <w:p w:rsidR="009E48FA" w:rsidRPr="009E48FA" w:rsidRDefault="009E48FA" w:rsidP="009E48F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9E48FA">
        <w:rPr>
          <w:rFonts w:ascii="PT Astra Serif" w:hAnsi="PT Astra Serif"/>
        </w:rPr>
        <w:t xml:space="preserve">Необходимость внесения </w:t>
      </w:r>
      <w:r>
        <w:rPr>
          <w:rFonts w:ascii="PT Astra Serif" w:hAnsi="PT Astra Serif"/>
        </w:rPr>
        <w:t xml:space="preserve">данных </w:t>
      </w:r>
      <w:r w:rsidRPr="009E48FA">
        <w:rPr>
          <w:rFonts w:ascii="PT Astra Serif" w:hAnsi="PT Astra Serif"/>
        </w:rPr>
        <w:t>изменений обусловлена тем, что торжественные мероприятия в общеобразовательных организациях традиционно проводятся перед началом государственной итоговой аттестации обучающихся, завершающих освоение основных образовательных программ основного общего и среднего общего образования. Сроки проведения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совместно с федеральным органом исполнительной власти, осуществляющим функции по контролю и надзору в сфере образования.</w:t>
      </w:r>
    </w:p>
    <w:p w:rsidR="009E48FA" w:rsidRPr="009E48FA" w:rsidRDefault="009E48FA" w:rsidP="009E48F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9E48FA">
        <w:rPr>
          <w:rFonts w:ascii="PT Astra Serif" w:hAnsi="PT Astra Serif"/>
        </w:rPr>
        <w:t>Сроки начала проведения государственной итоговой аттестации ежегодно варьируют в период третьей декады мая месяца, что делает невозможным проведение торжественных мероприятий 25 мая ежегодно.</w:t>
      </w:r>
    </w:p>
    <w:p w:rsidR="009E48FA" w:rsidRPr="009E48FA" w:rsidRDefault="009E48FA" w:rsidP="009E48F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 w:rsidRPr="009E48FA">
        <w:rPr>
          <w:rFonts w:ascii="PT Astra Serif" w:hAnsi="PT Astra Serif"/>
        </w:rPr>
        <w:t xml:space="preserve">Однако в последние годы в регионах Российской Федерации сохраняется традиция единого дня проведения торжественных мероприятий, которая поддерживается ученической, родительской общественностью, профессиональным педагогическим сообществом, а также силовыми структурами, обеспечивающими меры общественной безопасности и правопорядка в местах массового скопления детей и молодёжи, прежде всего общеобразовательных организаций, парков, культурно-досуговых учреждений, где проводятся торжественные и праздничные мероприятия с участием детей и молодёжи. </w:t>
      </w:r>
      <w:proofErr w:type="gramEnd"/>
    </w:p>
    <w:p w:rsidR="009E48FA" w:rsidRDefault="009E48FA" w:rsidP="009E48F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По мнению разработчика акта, н</w:t>
      </w:r>
      <w:r w:rsidRPr="009E48FA">
        <w:rPr>
          <w:rFonts w:ascii="PT Astra Serif" w:hAnsi="PT Astra Serif"/>
        </w:rPr>
        <w:t xml:space="preserve">акопленный ранее опыт ограничения розничной продажи алкогольной продукции в единый день проведения торжественных мероприятий во всех общеобразовательных организациях </w:t>
      </w:r>
      <w:r w:rsidRPr="009E48FA">
        <w:rPr>
          <w:rFonts w:ascii="PT Astra Serif" w:hAnsi="PT Astra Serif"/>
        </w:rPr>
        <w:lastRenderedPageBreak/>
        <w:t xml:space="preserve">Ульяновской области – 25 мая, показывает эффективность </w:t>
      </w:r>
      <w:r>
        <w:rPr>
          <w:rFonts w:ascii="PT Astra Serif" w:hAnsi="PT Astra Serif"/>
        </w:rPr>
        <w:t>установленных ограничений розничной продажи алкогольной продукции</w:t>
      </w:r>
      <w:r w:rsidRPr="009E48FA">
        <w:rPr>
          <w:rFonts w:ascii="PT Astra Serif" w:hAnsi="PT Astra Serif"/>
        </w:rPr>
        <w:t>, как профилактической меры, направленной на снижение потребления алкоголя несовершеннолетними и совершеннолетними гражданами в указанные сроки, а значит и снижения количества правонарушений и преступлений среди несовершеннолетних, так</w:t>
      </w:r>
      <w:proofErr w:type="gramEnd"/>
      <w:r w:rsidRPr="009E48FA">
        <w:rPr>
          <w:rFonts w:ascii="PT Astra Serif" w:hAnsi="PT Astra Serif"/>
        </w:rPr>
        <w:t xml:space="preserve"> и в отношении них.</w:t>
      </w:r>
    </w:p>
    <w:p w:rsidR="009E48FA" w:rsidRDefault="00147091" w:rsidP="00A00BF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Вместе с тем действующее</w:t>
      </w:r>
      <w:r w:rsidRPr="00147091">
        <w:rPr>
          <w:rFonts w:ascii="PT Astra Serif" w:hAnsi="PT Astra Serif"/>
        </w:rPr>
        <w:t xml:space="preserve"> ограничение розничной продажи алкогольной продукции 25 мая на территории </w:t>
      </w:r>
      <w:r>
        <w:rPr>
          <w:rFonts w:ascii="PT Astra Serif" w:hAnsi="PT Astra Serif"/>
        </w:rPr>
        <w:t>Ульяновской области</w:t>
      </w:r>
      <w:r w:rsidRPr="00147091">
        <w:rPr>
          <w:rFonts w:ascii="PT Astra Serif" w:hAnsi="PT Astra Serif"/>
        </w:rPr>
        <w:t xml:space="preserve"> утрачивает профилактическую функцию в употреблении несовершеннолетними алкогольной продукции</w:t>
      </w:r>
      <w:r>
        <w:rPr>
          <w:rFonts w:ascii="PT Astra Serif" w:hAnsi="PT Astra Serif"/>
        </w:rPr>
        <w:t xml:space="preserve">, в связи с </w:t>
      </w:r>
      <w:r w:rsidRPr="009E48FA">
        <w:rPr>
          <w:rFonts w:ascii="PT Astra Serif" w:hAnsi="PT Astra Serif"/>
        </w:rPr>
        <w:t>невозможн</w:t>
      </w:r>
      <w:r>
        <w:rPr>
          <w:rFonts w:ascii="PT Astra Serif" w:hAnsi="PT Astra Serif"/>
        </w:rPr>
        <w:t>остью</w:t>
      </w:r>
      <w:r w:rsidRPr="009E48FA">
        <w:rPr>
          <w:rFonts w:ascii="PT Astra Serif" w:hAnsi="PT Astra Serif"/>
        </w:rPr>
        <w:t xml:space="preserve"> проведени</w:t>
      </w:r>
      <w:r>
        <w:rPr>
          <w:rFonts w:ascii="PT Astra Serif" w:hAnsi="PT Astra Serif"/>
        </w:rPr>
        <w:t>я</w:t>
      </w:r>
      <w:r w:rsidRPr="009E48FA">
        <w:rPr>
          <w:rFonts w:ascii="PT Astra Serif" w:hAnsi="PT Astra Serif"/>
        </w:rPr>
        <w:t xml:space="preserve"> торжественных мероприятий 25 мая ежегодно</w:t>
      </w:r>
      <w:r>
        <w:rPr>
          <w:rFonts w:ascii="PT Astra Serif" w:hAnsi="PT Astra Serif"/>
        </w:rPr>
        <w:t>.</w:t>
      </w:r>
    </w:p>
    <w:p w:rsidR="009E48FA" w:rsidRDefault="000F426B" w:rsidP="00A00BF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Как следствие данная ситуация способствует возможности у</w:t>
      </w:r>
      <w:r w:rsidRPr="000F426B">
        <w:rPr>
          <w:rFonts w:ascii="PT Astra Serif" w:hAnsi="PT Astra Serif"/>
        </w:rPr>
        <w:t>потреблени</w:t>
      </w:r>
      <w:r>
        <w:rPr>
          <w:rFonts w:ascii="PT Astra Serif" w:hAnsi="PT Astra Serif"/>
        </w:rPr>
        <w:t>я</w:t>
      </w:r>
      <w:r w:rsidRPr="000F426B">
        <w:rPr>
          <w:rFonts w:ascii="PT Astra Serif" w:hAnsi="PT Astra Serif"/>
        </w:rPr>
        <w:t xml:space="preserve"> несовершеннолетними обучающимися алкогольной продукции в дни</w:t>
      </w:r>
      <w:r>
        <w:rPr>
          <w:rFonts w:ascii="PT Astra Serif" w:hAnsi="PT Astra Serif"/>
        </w:rPr>
        <w:t xml:space="preserve"> проведения торжественных мероприятий</w:t>
      </w:r>
      <w:r w:rsidRPr="000F426B">
        <w:rPr>
          <w:rFonts w:ascii="PT Astra Serif" w:hAnsi="PT Astra Serif"/>
        </w:rPr>
        <w:t>, совершени</w:t>
      </w:r>
      <w:r>
        <w:rPr>
          <w:rFonts w:ascii="PT Astra Serif" w:hAnsi="PT Astra Serif"/>
        </w:rPr>
        <w:t>я</w:t>
      </w:r>
      <w:r w:rsidRPr="000F426B">
        <w:rPr>
          <w:rFonts w:ascii="PT Astra Serif" w:hAnsi="PT Astra Serif"/>
        </w:rPr>
        <w:t xml:space="preserve"> противоправных действий в состоянии алкогольного опьянения, а также причинени</w:t>
      </w:r>
      <w:r>
        <w:rPr>
          <w:rFonts w:ascii="PT Astra Serif" w:hAnsi="PT Astra Serif"/>
        </w:rPr>
        <w:t>я</w:t>
      </w:r>
      <w:r w:rsidRPr="000F426B">
        <w:rPr>
          <w:rFonts w:ascii="PT Astra Serif" w:hAnsi="PT Astra Serif"/>
        </w:rPr>
        <w:t xml:space="preserve"> вреда жизни и здоровью самих несовершеннолетних, вызванных алкогольным отравлением и интоксикацией.</w:t>
      </w:r>
    </w:p>
    <w:p w:rsidR="00DA5377" w:rsidRPr="00E33251" w:rsidRDefault="00DA5377" w:rsidP="00A00BF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Таким образом, принятие проекта акта направлено на решение проблемы </w:t>
      </w:r>
      <w:r w:rsidR="008C7450">
        <w:rPr>
          <w:rFonts w:ascii="PT Astra Serif" w:hAnsi="PT Astra Serif"/>
        </w:rPr>
        <w:t>зло</w:t>
      </w:r>
      <w:r w:rsidR="001513C4">
        <w:rPr>
          <w:rFonts w:ascii="PT Astra Serif" w:hAnsi="PT Astra Serif"/>
        </w:rPr>
        <w:t>употребления алкогольно</w:t>
      </w:r>
      <w:r w:rsidR="008C7450">
        <w:rPr>
          <w:rFonts w:ascii="PT Astra Serif" w:hAnsi="PT Astra Serif"/>
        </w:rPr>
        <w:t>й</w:t>
      </w:r>
      <w:r w:rsidR="001513C4">
        <w:rPr>
          <w:rFonts w:ascii="PT Astra Serif" w:hAnsi="PT Astra Serif"/>
        </w:rPr>
        <w:t xml:space="preserve"> продукци</w:t>
      </w:r>
      <w:r w:rsidR="008C7450">
        <w:rPr>
          <w:rFonts w:ascii="PT Astra Serif" w:hAnsi="PT Astra Serif"/>
        </w:rPr>
        <w:t>ей</w:t>
      </w:r>
      <w:r w:rsidR="001513C4">
        <w:rPr>
          <w:rFonts w:ascii="PT Astra Serif" w:hAnsi="PT Astra Serif"/>
        </w:rPr>
        <w:t xml:space="preserve"> гражданами</w:t>
      </w:r>
      <w:r w:rsidR="008C7450">
        <w:rPr>
          <w:rFonts w:ascii="PT Astra Serif" w:hAnsi="PT Astra Serif"/>
        </w:rPr>
        <w:t>, в том числе несовершеннолетними,</w:t>
      </w:r>
      <w:r w:rsidR="001513C4">
        <w:rPr>
          <w:rFonts w:ascii="PT Astra Serif" w:hAnsi="PT Astra Serif"/>
        </w:rPr>
        <w:t xml:space="preserve"> в дни проведения торжественных мероприятий на территории Ульяновской области</w:t>
      </w:r>
      <w:r w:rsidR="009C243C" w:rsidRPr="00E33251">
        <w:rPr>
          <w:rFonts w:ascii="PT Astra Serif" w:hAnsi="PT Astra Serif"/>
          <w:shd w:val="clear" w:color="auto" w:fill="FFFFFF"/>
        </w:rPr>
        <w:t>.</w:t>
      </w:r>
    </w:p>
    <w:p w:rsidR="00DA5377" w:rsidRPr="00E33251" w:rsidRDefault="00DA5377" w:rsidP="00DA537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DA5377" w:rsidRPr="00E33251" w:rsidRDefault="00DA5377" w:rsidP="00DA5377">
      <w:pPr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DA5377" w:rsidRPr="00E33251" w:rsidRDefault="00DA5377" w:rsidP="00DA5377">
      <w:pPr>
        <w:ind w:firstLine="709"/>
        <w:jc w:val="right"/>
        <w:rPr>
          <w:rFonts w:ascii="PT Astra Serif" w:hAnsi="PT Astra Serif"/>
        </w:rPr>
      </w:pPr>
      <w:r w:rsidRPr="00E33251">
        <w:rPr>
          <w:rFonts w:ascii="PT Astra Serif" w:hAnsi="PT Astra Serif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57"/>
      </w:tblGrid>
      <w:tr w:rsidR="00DA5377" w:rsidRPr="00E33251" w:rsidTr="002920B4">
        <w:tc>
          <w:tcPr>
            <w:tcW w:w="4219" w:type="dxa"/>
          </w:tcPr>
          <w:p w:rsidR="00DA5377" w:rsidRPr="00E33251" w:rsidRDefault="00DA5377" w:rsidP="002920B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Описание целей предлагаемого регулирования, их соотношение с</w:t>
            </w:r>
            <w:r w:rsidR="002920B4" w:rsidRPr="00E33251">
              <w:rPr>
                <w:rFonts w:ascii="PT Astra Serif" w:hAnsi="PT Astra Serif"/>
                <w:b/>
                <w:sz w:val="24"/>
                <w:szCs w:val="24"/>
              </w:rPr>
              <w:t> 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проблемой</w:t>
            </w:r>
          </w:p>
        </w:tc>
        <w:tc>
          <w:tcPr>
            <w:tcW w:w="2552" w:type="dxa"/>
          </w:tcPr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 регулирования</w:t>
            </w:r>
          </w:p>
        </w:tc>
        <w:tc>
          <w:tcPr>
            <w:tcW w:w="3057" w:type="dxa"/>
          </w:tcPr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регулирования </w:t>
            </w:r>
          </w:p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2920B4" w:rsidRPr="00E33251" w:rsidTr="002920B4">
        <w:trPr>
          <w:trHeight w:val="1287"/>
        </w:trPr>
        <w:tc>
          <w:tcPr>
            <w:tcW w:w="4219" w:type="dxa"/>
          </w:tcPr>
          <w:p w:rsidR="002920B4" w:rsidRPr="00E33251" w:rsidRDefault="008C7450" w:rsidP="004856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7450">
              <w:rPr>
                <w:rFonts w:ascii="PT Astra Serif" w:hAnsi="PT Astra Serif"/>
                <w:sz w:val="24"/>
                <w:szCs w:val="24"/>
              </w:rPr>
              <w:t>Ограничение розничной продажи алкогольной продукции в дни определённых событий</w:t>
            </w:r>
          </w:p>
        </w:tc>
        <w:tc>
          <w:tcPr>
            <w:tcW w:w="2552" w:type="dxa"/>
            <w:vAlign w:val="center"/>
          </w:tcPr>
          <w:p w:rsidR="002920B4" w:rsidRPr="00E33251" w:rsidRDefault="006019E2" w:rsidP="002920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</w:tc>
        <w:tc>
          <w:tcPr>
            <w:tcW w:w="3057" w:type="dxa"/>
            <w:vAlign w:val="center"/>
          </w:tcPr>
          <w:p w:rsidR="006019E2" w:rsidRPr="006019E2" w:rsidRDefault="006019E2" w:rsidP="006019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019E2">
              <w:rPr>
                <w:rFonts w:ascii="PT Astra Serif" w:hAnsi="PT Astra Serif"/>
                <w:sz w:val="24"/>
                <w:szCs w:val="24"/>
              </w:rPr>
              <w:t>Снижение количества несовершеннолетних обучающихся, употребляющих алкогольную продукцию</w:t>
            </w:r>
            <w:proofErr w:type="gramStart"/>
            <w:r w:rsidRPr="006019E2">
              <w:rPr>
                <w:rFonts w:ascii="PT Astra Serif" w:hAnsi="PT Astra Serif"/>
                <w:sz w:val="24"/>
                <w:szCs w:val="24"/>
              </w:rPr>
              <w:t xml:space="preserve"> ;</w:t>
            </w:r>
            <w:proofErr w:type="gramEnd"/>
          </w:p>
          <w:p w:rsidR="002920B4" w:rsidRPr="00E33251" w:rsidRDefault="006019E2" w:rsidP="006019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019E2">
              <w:rPr>
                <w:rFonts w:ascii="PT Astra Serif" w:hAnsi="PT Astra Serif"/>
                <w:sz w:val="24"/>
                <w:szCs w:val="24"/>
              </w:rPr>
              <w:t>Снижение количества взрослого населения, употребляющих алкогольную продукцию в дни проведения праздничных мероприятий «Последний звонок», «выпускной вечер»</w:t>
            </w:r>
          </w:p>
        </w:tc>
      </w:tr>
    </w:tbl>
    <w:p w:rsidR="008C7450" w:rsidRDefault="00075BD2" w:rsidP="00DA537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По мнению разработчика акта, </w:t>
      </w:r>
      <w:r w:rsidRPr="00075BD2">
        <w:rPr>
          <w:rFonts w:ascii="PT Astra Serif" w:hAnsi="PT Astra Serif"/>
        </w:rPr>
        <w:t>принятие мер по ограничению розничной продажи алкогольной продукции для несовершеннолетних имеет огромное значение в формировании правильного социального сознания личности подростка</w:t>
      </w:r>
      <w:r>
        <w:rPr>
          <w:rFonts w:ascii="PT Astra Serif" w:hAnsi="PT Astra Serif"/>
        </w:rPr>
        <w:t>.</w:t>
      </w:r>
    </w:p>
    <w:p w:rsidR="00DA5377" w:rsidRPr="00E33251" w:rsidRDefault="00DA5377" w:rsidP="00DA5377">
      <w:pPr>
        <w:ind w:firstLine="708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  <w:b/>
        </w:rPr>
        <w:t>4. Анализ международного опыта, опыта субъектов Российской Федерации в соответствующей сфере</w:t>
      </w:r>
      <w:r w:rsidRPr="00E33251">
        <w:rPr>
          <w:rFonts w:ascii="PT Astra Serif" w:hAnsi="PT Astra Serif"/>
        </w:rPr>
        <w:t>.</w:t>
      </w:r>
    </w:p>
    <w:p w:rsidR="00075BD2" w:rsidRDefault="00DA5377" w:rsidP="00075BD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lastRenderedPageBreak/>
        <w:t xml:space="preserve">По информации </w:t>
      </w:r>
      <w:r w:rsidR="00075BD2">
        <w:rPr>
          <w:rFonts w:ascii="PT Astra Serif" w:hAnsi="PT Astra Serif"/>
        </w:rPr>
        <w:t xml:space="preserve">разработчика акта, </w:t>
      </w:r>
      <w:r w:rsidR="00075BD2" w:rsidRPr="00075BD2">
        <w:rPr>
          <w:rFonts w:ascii="PT Astra Serif" w:hAnsi="PT Astra Serif"/>
        </w:rPr>
        <w:t xml:space="preserve">в 30 регионах Российской Федерации </w:t>
      </w:r>
      <w:r w:rsidR="00075BD2">
        <w:rPr>
          <w:rFonts w:ascii="PT Astra Serif" w:hAnsi="PT Astra Serif"/>
        </w:rPr>
        <w:t xml:space="preserve">дополнительные </w:t>
      </w:r>
      <w:r w:rsidR="00075BD2" w:rsidRPr="00075BD2">
        <w:rPr>
          <w:rFonts w:ascii="PT Astra Serif" w:hAnsi="PT Astra Serif"/>
        </w:rPr>
        <w:t xml:space="preserve">ограничения </w:t>
      </w:r>
      <w:r w:rsidR="00075BD2">
        <w:rPr>
          <w:rFonts w:ascii="PT Astra Serif" w:hAnsi="PT Astra Serif"/>
        </w:rPr>
        <w:t xml:space="preserve">розничной продажи алкогольной продукции </w:t>
      </w:r>
      <w:r w:rsidR="00075BD2" w:rsidRPr="00075BD2">
        <w:rPr>
          <w:rFonts w:ascii="PT Astra Serif" w:hAnsi="PT Astra Serif"/>
        </w:rPr>
        <w:t>введены с формулировкой «в дни проведения торжественных мероприятий, посвященных окончанию учебного года («Последний звонок»)», в 14 регионах ограничения введены с формулировкой «в дни проведения «выпускных вечеров».</w:t>
      </w:r>
      <w:r w:rsidR="00075BD2">
        <w:rPr>
          <w:rFonts w:ascii="PT Astra Serif" w:hAnsi="PT Astra Serif"/>
        </w:rPr>
        <w:t xml:space="preserve"> </w:t>
      </w:r>
      <w:r w:rsidR="00075BD2" w:rsidRPr="00075BD2">
        <w:rPr>
          <w:rFonts w:ascii="PT Astra Serif" w:hAnsi="PT Astra Serif"/>
        </w:rPr>
        <w:t>Также, в более чем 25 субъектах, в случае, если праздник День знаний – 1 сентября, приходится на воскресенье, то ограничения переносятся на первый, следующий за 1 сентября, рабочий день, когда проводятся торжественные мероприятия, приуроченные к началу учебного года.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По итогам мониторинга регионального законодательства в </w:t>
      </w:r>
      <w:r w:rsidR="00A03D2B" w:rsidRPr="00E33251">
        <w:rPr>
          <w:rFonts w:ascii="PT Astra Serif" w:hAnsi="PT Astra Serif"/>
        </w:rPr>
        <w:t xml:space="preserve">сфере </w:t>
      </w:r>
      <w:r w:rsidR="00075BD2">
        <w:rPr>
          <w:rFonts w:ascii="PT Astra Serif" w:hAnsi="PT Astra Serif"/>
        </w:rPr>
        <w:t xml:space="preserve">установления дополнительных </w:t>
      </w:r>
      <w:r w:rsidR="00075BD2" w:rsidRPr="00DD4674">
        <w:rPr>
          <w:rFonts w:ascii="PT Astra Serif" w:hAnsi="PT Astra Serif" w:cs="PT Astra Serif"/>
        </w:rPr>
        <w:t>ограничени</w:t>
      </w:r>
      <w:r w:rsidR="00075BD2">
        <w:rPr>
          <w:rFonts w:ascii="PT Astra Serif" w:hAnsi="PT Astra Serif" w:cs="PT Astra Serif"/>
        </w:rPr>
        <w:t>й</w:t>
      </w:r>
      <w:r w:rsidR="00075BD2" w:rsidRPr="00DD4674">
        <w:rPr>
          <w:rFonts w:ascii="PT Astra Serif" w:hAnsi="PT Astra Serif" w:cs="PT Astra Serif"/>
        </w:rPr>
        <w:t xml:space="preserve"> времени, условий и мест розничной продажи алкогольной продукции</w:t>
      </w:r>
      <w:r w:rsidR="00075BD2">
        <w:rPr>
          <w:rFonts w:ascii="PT Astra Serif" w:hAnsi="PT Astra Serif" w:cs="PT Astra Serif"/>
        </w:rPr>
        <w:t xml:space="preserve"> на территории региона, установлено, что во многих </w:t>
      </w:r>
      <w:r w:rsidRPr="00E33251">
        <w:rPr>
          <w:rFonts w:ascii="PT Astra Serif" w:hAnsi="PT Astra Serif"/>
        </w:rPr>
        <w:t>субъект</w:t>
      </w:r>
      <w:r w:rsidR="00075BD2">
        <w:rPr>
          <w:rFonts w:ascii="PT Astra Serif" w:hAnsi="PT Astra Serif"/>
        </w:rPr>
        <w:t>ах</w:t>
      </w:r>
      <w:r w:rsidRPr="00E33251">
        <w:rPr>
          <w:rFonts w:ascii="PT Astra Serif" w:hAnsi="PT Astra Serif"/>
        </w:rPr>
        <w:t xml:space="preserve"> Российской Федерации приняты схожие нормативные правовые акты. Так, например:</w:t>
      </w:r>
    </w:p>
    <w:p w:rsidR="00075BD2" w:rsidRDefault="00075BD2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0626B5">
        <w:rPr>
          <w:rFonts w:ascii="PT Astra Serif" w:hAnsi="PT Astra Serif"/>
        </w:rPr>
        <w:t>з</w:t>
      </w:r>
      <w:r w:rsidR="000626B5" w:rsidRPr="000626B5">
        <w:rPr>
          <w:rFonts w:ascii="PT Astra Serif" w:hAnsi="PT Astra Serif"/>
        </w:rPr>
        <w:t>акон Республики Калмыкия от 15</w:t>
      </w:r>
      <w:r w:rsidR="000626B5">
        <w:rPr>
          <w:rFonts w:ascii="PT Astra Serif" w:hAnsi="PT Astra Serif"/>
        </w:rPr>
        <w:t>.12.</w:t>
      </w:r>
      <w:r w:rsidR="000626B5" w:rsidRPr="000626B5">
        <w:rPr>
          <w:rFonts w:ascii="PT Astra Serif" w:hAnsi="PT Astra Serif"/>
        </w:rPr>
        <w:t xml:space="preserve">2014 </w:t>
      </w:r>
      <w:r w:rsidR="000626B5">
        <w:rPr>
          <w:rFonts w:ascii="PT Astra Serif" w:hAnsi="PT Astra Serif"/>
        </w:rPr>
        <w:t>№</w:t>
      </w:r>
      <w:r w:rsidR="000626B5" w:rsidRPr="000626B5">
        <w:rPr>
          <w:rFonts w:ascii="PT Astra Serif" w:hAnsi="PT Astra Serif"/>
        </w:rPr>
        <w:t xml:space="preserve"> 98-V-З </w:t>
      </w:r>
      <w:r w:rsidR="000626B5">
        <w:rPr>
          <w:rFonts w:ascii="PT Astra Serif" w:hAnsi="PT Astra Serif"/>
        </w:rPr>
        <w:t>«</w:t>
      </w:r>
      <w:r w:rsidR="000626B5" w:rsidRPr="000626B5">
        <w:rPr>
          <w:rFonts w:ascii="PT Astra Serif" w:hAnsi="PT Astra Serif"/>
        </w:rPr>
        <w:t>Об установлении дополнительных ограничений в сфере розничной продажи алкогольной продукции, безалкогольных тонизирующих</w:t>
      </w:r>
      <w:r w:rsidR="000626B5">
        <w:rPr>
          <w:rFonts w:ascii="PT Astra Serif" w:hAnsi="PT Astra Serif"/>
        </w:rPr>
        <w:t xml:space="preserve"> напитков в Республике Калмыкия»;</w:t>
      </w:r>
    </w:p>
    <w:p w:rsidR="000626B5" w:rsidRDefault="000626B5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6A2701">
        <w:rPr>
          <w:rFonts w:ascii="PT Astra Serif" w:hAnsi="PT Astra Serif"/>
        </w:rPr>
        <w:t>з</w:t>
      </w:r>
      <w:r w:rsidR="006A2701" w:rsidRPr="006A2701">
        <w:rPr>
          <w:rFonts w:ascii="PT Astra Serif" w:hAnsi="PT Astra Serif"/>
        </w:rPr>
        <w:t xml:space="preserve">акон Республики Коми от </w:t>
      </w:r>
      <w:r w:rsidR="006A2701">
        <w:rPr>
          <w:rFonts w:ascii="PT Astra Serif" w:hAnsi="PT Astra Serif"/>
        </w:rPr>
        <w:t>0</w:t>
      </w:r>
      <w:r w:rsidR="006A2701" w:rsidRPr="006A2701">
        <w:rPr>
          <w:rFonts w:ascii="PT Astra Serif" w:hAnsi="PT Astra Serif"/>
        </w:rPr>
        <w:t>3</w:t>
      </w:r>
      <w:r w:rsidR="006A2701">
        <w:rPr>
          <w:rFonts w:ascii="PT Astra Serif" w:hAnsi="PT Astra Serif"/>
        </w:rPr>
        <w:t>.06.</w:t>
      </w:r>
      <w:r w:rsidR="006A2701" w:rsidRPr="006A2701">
        <w:rPr>
          <w:rFonts w:ascii="PT Astra Serif" w:hAnsi="PT Astra Serif"/>
        </w:rPr>
        <w:t xml:space="preserve">2012 </w:t>
      </w:r>
      <w:r w:rsidR="006A2701">
        <w:rPr>
          <w:rFonts w:ascii="PT Astra Serif" w:hAnsi="PT Astra Serif"/>
        </w:rPr>
        <w:t>№</w:t>
      </w:r>
      <w:r w:rsidR="006A2701" w:rsidRPr="006A2701">
        <w:rPr>
          <w:rFonts w:ascii="PT Astra Serif" w:hAnsi="PT Astra Serif"/>
        </w:rPr>
        <w:t xml:space="preserve"> 60-РЗ </w:t>
      </w:r>
      <w:r w:rsidR="006A2701">
        <w:rPr>
          <w:rFonts w:ascii="PT Astra Serif" w:hAnsi="PT Astra Serif"/>
        </w:rPr>
        <w:t>«</w:t>
      </w:r>
      <w:r w:rsidR="006A2701" w:rsidRPr="006A2701">
        <w:rPr>
          <w:rFonts w:ascii="PT Astra Serif" w:hAnsi="PT Astra Serif"/>
        </w:rPr>
        <w:t>Об установлении отдельных требований и дополнительных ограничений при розничной продаже алкогольной продукци</w:t>
      </w:r>
      <w:r w:rsidR="006A2701">
        <w:rPr>
          <w:rFonts w:ascii="PT Astra Serif" w:hAnsi="PT Astra Serif"/>
        </w:rPr>
        <w:t>и на территории Республики Коми»;</w:t>
      </w:r>
    </w:p>
    <w:p w:rsidR="006A2701" w:rsidRDefault="006A2701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9B26FE">
        <w:rPr>
          <w:rFonts w:ascii="PT Astra Serif" w:hAnsi="PT Astra Serif"/>
        </w:rPr>
        <w:t>з</w:t>
      </w:r>
      <w:r w:rsidR="009B26FE" w:rsidRPr="009B26FE">
        <w:rPr>
          <w:rFonts w:ascii="PT Astra Serif" w:hAnsi="PT Astra Serif"/>
        </w:rPr>
        <w:t xml:space="preserve">акон Кировской области от </w:t>
      </w:r>
      <w:r w:rsidR="009B26FE">
        <w:rPr>
          <w:rFonts w:ascii="PT Astra Serif" w:hAnsi="PT Astra Serif"/>
        </w:rPr>
        <w:t>0</w:t>
      </w:r>
      <w:r w:rsidR="009B26FE" w:rsidRPr="009B26FE">
        <w:rPr>
          <w:rFonts w:ascii="PT Astra Serif" w:hAnsi="PT Astra Serif"/>
        </w:rPr>
        <w:t>8</w:t>
      </w:r>
      <w:r w:rsidR="009B26FE">
        <w:rPr>
          <w:rFonts w:ascii="PT Astra Serif" w:hAnsi="PT Astra Serif"/>
        </w:rPr>
        <w:t>.12.</w:t>
      </w:r>
      <w:r w:rsidR="009B26FE" w:rsidRPr="009B26FE">
        <w:rPr>
          <w:rFonts w:ascii="PT Astra Serif" w:hAnsi="PT Astra Serif"/>
        </w:rPr>
        <w:t xml:space="preserve">2015 </w:t>
      </w:r>
      <w:r w:rsidR="009B26FE">
        <w:rPr>
          <w:rFonts w:ascii="PT Astra Serif" w:hAnsi="PT Astra Serif"/>
        </w:rPr>
        <w:t>№</w:t>
      </w:r>
      <w:r w:rsidR="009B26FE" w:rsidRPr="009B26FE">
        <w:rPr>
          <w:rFonts w:ascii="PT Astra Serif" w:hAnsi="PT Astra Serif"/>
        </w:rPr>
        <w:t xml:space="preserve"> 600-ЗО </w:t>
      </w:r>
      <w:r w:rsidR="009B26FE">
        <w:rPr>
          <w:rFonts w:ascii="PT Astra Serif" w:hAnsi="PT Astra Serif"/>
        </w:rPr>
        <w:t>«</w:t>
      </w:r>
      <w:r w:rsidR="009B26FE" w:rsidRPr="009B26FE">
        <w:rPr>
          <w:rFonts w:ascii="PT Astra Serif" w:hAnsi="PT Astra Serif"/>
        </w:rPr>
        <w:t>Об установлении дополнительных ограничений времени, условий и мест розничной продажи алкогольной продукции, мест розничной продажи алкогольной продукции при оказании услуг общественного питания на территории Кировской области</w:t>
      </w:r>
      <w:r w:rsidR="009B26FE">
        <w:rPr>
          <w:rFonts w:ascii="PT Astra Serif" w:hAnsi="PT Astra Serif"/>
        </w:rPr>
        <w:t>»;</w:t>
      </w:r>
    </w:p>
    <w:p w:rsidR="009B26FE" w:rsidRDefault="00EB64FF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з</w:t>
      </w:r>
      <w:r w:rsidRPr="00EB64FF">
        <w:rPr>
          <w:rFonts w:ascii="PT Astra Serif" w:hAnsi="PT Astra Serif"/>
        </w:rPr>
        <w:t xml:space="preserve">акон Астраханской области от </w:t>
      </w:r>
      <w:r>
        <w:rPr>
          <w:rFonts w:ascii="PT Astra Serif" w:hAnsi="PT Astra Serif"/>
        </w:rPr>
        <w:t>0</w:t>
      </w:r>
      <w:r w:rsidRPr="00EB64FF">
        <w:rPr>
          <w:rFonts w:ascii="PT Astra Serif" w:hAnsi="PT Astra Serif"/>
        </w:rPr>
        <w:t>5</w:t>
      </w:r>
      <w:r>
        <w:rPr>
          <w:rFonts w:ascii="PT Astra Serif" w:hAnsi="PT Astra Serif"/>
        </w:rPr>
        <w:t>.02.</w:t>
      </w:r>
      <w:r w:rsidRPr="00EB64FF">
        <w:rPr>
          <w:rFonts w:ascii="PT Astra Serif" w:hAnsi="PT Astra Serif"/>
        </w:rPr>
        <w:t xml:space="preserve">2013 </w:t>
      </w:r>
      <w:r>
        <w:rPr>
          <w:rFonts w:ascii="PT Astra Serif" w:hAnsi="PT Astra Serif"/>
        </w:rPr>
        <w:t>№</w:t>
      </w:r>
      <w:r w:rsidRPr="00EB64FF">
        <w:rPr>
          <w:rFonts w:ascii="PT Astra Serif" w:hAnsi="PT Astra Serif"/>
        </w:rPr>
        <w:t xml:space="preserve"> 4/2013-ОЗ </w:t>
      </w:r>
      <w:r>
        <w:rPr>
          <w:rFonts w:ascii="PT Astra Serif" w:hAnsi="PT Astra Serif"/>
        </w:rPr>
        <w:br/>
        <w:t>«</w:t>
      </w:r>
      <w:r w:rsidRPr="00EB64FF">
        <w:rPr>
          <w:rFonts w:ascii="PT Astra Serif" w:hAnsi="PT Astra Serif"/>
        </w:rPr>
        <w:t xml:space="preserve">О дополнительных ограничениях розничной продажи алкогольной продукции на </w:t>
      </w:r>
      <w:r>
        <w:rPr>
          <w:rFonts w:ascii="PT Astra Serif" w:hAnsi="PT Astra Serif"/>
        </w:rPr>
        <w:t>территории Астраханской области».</w:t>
      </w:r>
    </w:p>
    <w:p w:rsidR="00DA5377" w:rsidRPr="00E33251" w:rsidRDefault="00DA5377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Таким образом, с учётом регионального опыта можно сделать вывод об</w:t>
      </w:r>
      <w:r w:rsidR="00A03D2B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>определённой степени эффективности рассматриваемого правового регулирования.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6A778A" w:rsidRDefault="006A778A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/>
        </w:rPr>
        <w:t>В соответствии с</w:t>
      </w:r>
      <w:r>
        <w:rPr>
          <w:rFonts w:ascii="PT Astra Serif" w:hAnsi="PT Astra Serif" w:cs="PT Astra Serif"/>
        </w:rPr>
        <w:t xml:space="preserve"> частью 9 статьи 16 Ф</w:t>
      </w:r>
      <w:r w:rsidRPr="00A65823">
        <w:rPr>
          <w:rFonts w:ascii="PT Astra Serif" w:hAnsi="PT Astra Serif" w:cs="PT Astra Serif"/>
        </w:rPr>
        <w:t>едеральн</w:t>
      </w:r>
      <w:r>
        <w:rPr>
          <w:rFonts w:ascii="PT Astra Serif" w:hAnsi="PT Astra Serif" w:cs="PT Astra Serif"/>
        </w:rPr>
        <w:t xml:space="preserve">ого </w:t>
      </w:r>
      <w:r w:rsidRPr="00A65823">
        <w:rPr>
          <w:rFonts w:ascii="PT Astra Serif" w:hAnsi="PT Astra Serif" w:cs="PT Astra Serif"/>
        </w:rPr>
        <w:t>закон</w:t>
      </w:r>
      <w:r>
        <w:rPr>
          <w:rFonts w:ascii="PT Astra Serif" w:hAnsi="PT Astra Serif" w:cs="PT Astra Serif"/>
        </w:rPr>
        <w:t>а</w:t>
      </w:r>
      <w:r w:rsidRPr="00A65823">
        <w:rPr>
          <w:rFonts w:ascii="PT Astra Serif" w:hAnsi="PT Astra Serif" w:cs="PT Astra Serif"/>
        </w:rPr>
        <w:t xml:space="preserve"> от 22.11.1995 </w:t>
      </w:r>
      <w:r>
        <w:rPr>
          <w:rFonts w:ascii="PT Astra Serif" w:hAnsi="PT Astra Serif" w:cs="PT Astra Serif"/>
        </w:rPr>
        <w:t>№</w:t>
      </w:r>
      <w:r w:rsidRPr="00A65823">
        <w:rPr>
          <w:rFonts w:ascii="PT Astra Serif" w:hAnsi="PT Astra Serif" w:cs="PT Astra Serif"/>
        </w:rPr>
        <w:t xml:space="preserve"> 171-ФЗ </w:t>
      </w:r>
      <w:r>
        <w:rPr>
          <w:rFonts w:ascii="PT Astra Serif" w:hAnsi="PT Astra Serif" w:cs="PT Astra Serif"/>
        </w:rPr>
        <w:t>«</w:t>
      </w:r>
      <w:r w:rsidRPr="00A65823">
        <w:rPr>
          <w:rFonts w:ascii="PT Astra Serif" w:hAnsi="PT Astra Serif" w:cs="PT Astra Serif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</w:t>
      </w:r>
      <w:r>
        <w:rPr>
          <w:rFonts w:ascii="PT Astra Serif" w:hAnsi="PT Astra Serif" w:cs="PT Astra Serif"/>
        </w:rPr>
        <w:t>родукции»</w:t>
      </w:r>
      <w:r>
        <w:rPr>
          <w:rFonts w:ascii="PT Astra Serif" w:hAnsi="PT Astra Serif" w:cs="PT Astra Serif"/>
        </w:rPr>
        <w:t xml:space="preserve"> о</w:t>
      </w:r>
      <w:r w:rsidRPr="006A778A">
        <w:rPr>
          <w:rFonts w:ascii="PT Astra Serif" w:hAnsi="PT Astra Serif" w:cs="PT Astra Serif"/>
        </w:rPr>
        <w:t>рганы государственной власти субъектов Российской Федерации вправе устанавливать дополнительные ограничения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</w:t>
      </w:r>
      <w:r>
        <w:rPr>
          <w:rFonts w:ascii="PT Astra Serif" w:hAnsi="PT Astra Serif" w:cs="PT Astra Serif"/>
        </w:rPr>
        <w:t>.</w:t>
      </w:r>
      <w:proofErr w:type="gramEnd"/>
    </w:p>
    <w:p w:rsidR="006A778A" w:rsidRDefault="002447C1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Согласно информации разработчика акта, п</w:t>
      </w:r>
      <w:r w:rsidRPr="002447C1">
        <w:rPr>
          <w:rFonts w:ascii="PT Astra Serif" w:hAnsi="PT Astra Serif"/>
        </w:rPr>
        <w:t>о данным Управления Министерства внутренних дел по Ульяновской области за 2020 год в ходе проведенных оперативно-профилактических мероприятий пресечено 5</w:t>
      </w:r>
      <w:r>
        <w:rPr>
          <w:rFonts w:ascii="PT Astra Serif" w:hAnsi="PT Astra Serif"/>
        </w:rPr>
        <w:t xml:space="preserve"> </w:t>
      </w:r>
      <w:r w:rsidRPr="002447C1">
        <w:rPr>
          <w:rFonts w:ascii="PT Astra Serif" w:hAnsi="PT Astra Serif"/>
        </w:rPr>
        <w:t xml:space="preserve">708 административных правонарушений совершенных несовершеннолетними и в отношении них (856 – в отношении подростков). Выявлено и поставлено на </w:t>
      </w:r>
      <w:r w:rsidRPr="002447C1">
        <w:rPr>
          <w:rFonts w:ascii="PT Astra Serif" w:hAnsi="PT Astra Serif"/>
        </w:rPr>
        <w:lastRenderedPageBreak/>
        <w:t>профилактический учет 878 подростков-правонарушителей и  1014 родителей, отрицательно влияющих на своих детей. Основные виды административных правонарушений, совершаемых подростками: нахождение в состоянии опьянения или распитие спиртосодержащей продукции, мелкое хищение и мелкое хулиганство, курение в общественных местах.</w:t>
      </w:r>
    </w:p>
    <w:p w:rsidR="002447C1" w:rsidRDefault="002447C1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Вместе с тем данные о количестве правонарушений, совершённые в даты, в которые предлагается проектом акта установить запрет на розничную продажу алкогольной продукции, разработчиком акта не представлены.</w:t>
      </w:r>
    </w:p>
    <w:p w:rsidR="002447C1" w:rsidRDefault="002447C1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Кроме того, необходимо учитывать ряд рисков, способствующих </w:t>
      </w:r>
      <w:proofErr w:type="spellStart"/>
      <w:r>
        <w:rPr>
          <w:rFonts w:ascii="PT Astra Serif" w:hAnsi="PT Astra Serif"/>
        </w:rPr>
        <w:t>недостижению</w:t>
      </w:r>
      <w:proofErr w:type="spellEnd"/>
      <w:r>
        <w:rPr>
          <w:rFonts w:ascii="PT Astra Serif" w:hAnsi="PT Astra Serif"/>
        </w:rPr>
        <w:t xml:space="preserve"> заявленных целей правового регулирования:</w:t>
      </w:r>
    </w:p>
    <w:p w:rsidR="002447C1" w:rsidRDefault="002447C1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 в случае установления запрета на возможность приобрести алкогольную продукцию в определённый день, граждане, зачастую, запасаются алкоголем заранее. При этом в условиях невозможности купить алкоголь в случае, если он закончится, подталкивает граждан к закупке алкоголя в большем объёме, чем планировалось;</w:t>
      </w:r>
    </w:p>
    <w:p w:rsidR="002447C1" w:rsidRDefault="002447C1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 повышается риск отравления суррогатным алкоголем, в условиях невозможности приобретения легальной алкогольной продукции.</w:t>
      </w:r>
    </w:p>
    <w:p w:rsidR="002447C1" w:rsidRDefault="002447C1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Однако у</w:t>
      </w:r>
      <w:r w:rsidRPr="002447C1">
        <w:rPr>
          <w:rFonts w:ascii="PT Astra Serif" w:hAnsi="PT Astra Serif"/>
        </w:rPr>
        <w:t>точнение сроков ограничения розничной продажи алкогольной продукции на территории Ульяновской области, связанных</w:t>
      </w:r>
      <w:r>
        <w:rPr>
          <w:rFonts w:ascii="PT Astra Serif" w:hAnsi="PT Astra Serif"/>
        </w:rPr>
        <w:t xml:space="preserve"> с проведением ежегодных торжественных мероприятий</w:t>
      </w:r>
      <w:r w:rsidR="00A12231">
        <w:rPr>
          <w:rFonts w:ascii="PT Astra Serif" w:hAnsi="PT Astra Serif"/>
        </w:rPr>
        <w:t>, позволит в целом повысить эффективность действующих норм правового регулирования в области ограничения продажи алкогольной продукции и исключить необоснованные запреты розничной продажи алкогольной продукции.</w:t>
      </w:r>
    </w:p>
    <w:p w:rsidR="006A778A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A778A">
        <w:rPr>
          <w:rFonts w:ascii="PT Astra Serif" w:hAnsi="PT Astra Serif"/>
        </w:rPr>
        <w:t>Альтернативным вариантом решения проблемы является отказ от</w:t>
      </w:r>
      <w:r w:rsidR="00573F47" w:rsidRPr="006A778A">
        <w:rPr>
          <w:rFonts w:ascii="PT Astra Serif" w:hAnsi="PT Astra Serif"/>
        </w:rPr>
        <w:t> </w:t>
      </w:r>
      <w:r w:rsidRPr="006A778A">
        <w:rPr>
          <w:rFonts w:ascii="PT Astra Serif" w:hAnsi="PT Astra Serif"/>
        </w:rPr>
        <w:t>принятия рассматриваемого правового регулирования, т.е. сохранение ситуации «статус-кво». Однако данный вариа</w:t>
      </w:r>
      <w:r w:rsidR="006A778A">
        <w:rPr>
          <w:rFonts w:ascii="PT Astra Serif" w:hAnsi="PT Astra Serif"/>
        </w:rPr>
        <w:t>нт решения проблемы сохранит действующий неэффективный запрет на розничную продажу алкогольной продукции 25 мая, который с одной стороны заставляет нести необоснованные финансовые потери субъектами предпринимательской деятельности, а с другой стороны – не способствует профилактике злоупотребления алкогольной продукции в даты проведения торжественных мероприятий.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37BA8">
        <w:rPr>
          <w:rFonts w:ascii="PT Astra Serif" w:hAnsi="PT Astra Serif"/>
        </w:rPr>
        <w:t xml:space="preserve">Таким образом, оптимальным вариантом решения проблемы является принятие рассматриваемого </w:t>
      </w:r>
      <w:r w:rsidR="00690FD9">
        <w:rPr>
          <w:rFonts w:ascii="PT Astra Serif" w:hAnsi="PT Astra Serif"/>
        </w:rPr>
        <w:t xml:space="preserve">правового </w:t>
      </w:r>
      <w:r w:rsidRPr="00137BA8">
        <w:rPr>
          <w:rFonts w:ascii="PT Astra Serif" w:hAnsi="PT Astra Serif"/>
        </w:rPr>
        <w:t>регулирования.</w:t>
      </w:r>
    </w:p>
    <w:p w:rsidR="00DA5377" w:rsidRPr="00E33251" w:rsidRDefault="00DA5377" w:rsidP="00DA537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DA5377" w:rsidRPr="00E33251" w:rsidRDefault="00DA5377" w:rsidP="00DA537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6A0447">
        <w:rPr>
          <w:rFonts w:ascii="PT Astra Serif" w:hAnsi="PT Astra Serif"/>
        </w:rPr>
        <w:t>организаци</w:t>
      </w:r>
      <w:r w:rsidR="00690FD9">
        <w:rPr>
          <w:rFonts w:ascii="PT Astra Serif" w:hAnsi="PT Astra Serif"/>
        </w:rPr>
        <w:t>и</w:t>
      </w:r>
      <w:r w:rsidR="006A0447">
        <w:rPr>
          <w:rFonts w:ascii="PT Astra Serif" w:hAnsi="PT Astra Serif"/>
        </w:rPr>
        <w:t>, осуществляющие</w:t>
      </w:r>
      <w:r w:rsidR="006A0447" w:rsidRPr="006A0447">
        <w:rPr>
          <w:rFonts w:ascii="PT Astra Serif" w:hAnsi="PT Astra Serif"/>
        </w:rPr>
        <w:t xml:space="preserve"> на территории Ульяновской области розничную продажу алкогольной продукции (за исключением организаций общественного питания)</w:t>
      </w:r>
      <w:r w:rsidRPr="00E33251">
        <w:rPr>
          <w:rFonts w:ascii="PT Astra Serif" w:hAnsi="PT Astra Serif"/>
        </w:rPr>
        <w:t>.</w:t>
      </w:r>
    </w:p>
    <w:p w:rsidR="006A0447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Количественная оценка непосредственных адресатов правового регулирования разработчиком акта</w:t>
      </w:r>
      <w:r w:rsidR="006A0447">
        <w:rPr>
          <w:rFonts w:ascii="PT Astra Serif" w:hAnsi="PT Astra Serif"/>
        </w:rPr>
        <w:t xml:space="preserve"> не </w:t>
      </w:r>
      <w:r w:rsidRPr="00E33251">
        <w:rPr>
          <w:rFonts w:ascii="PT Astra Serif" w:hAnsi="PT Astra Serif"/>
        </w:rPr>
        <w:t>представлена</w:t>
      </w:r>
      <w:r w:rsidR="006A0447">
        <w:rPr>
          <w:rFonts w:ascii="PT Astra Serif" w:hAnsi="PT Astra Serif"/>
        </w:rPr>
        <w:t>.</w:t>
      </w:r>
      <w:r w:rsidRPr="00E33251">
        <w:rPr>
          <w:rFonts w:ascii="PT Astra Serif" w:hAnsi="PT Astra Serif"/>
        </w:rPr>
        <w:t xml:space="preserve"> </w:t>
      </w:r>
    </w:p>
    <w:p w:rsidR="00DA5377" w:rsidRPr="00E33251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7. Сведения о проведении публичных обсуждений проекта акта.</w:t>
      </w:r>
    </w:p>
    <w:p w:rsidR="00532365" w:rsidRPr="00532365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2365">
        <w:rPr>
          <w:rFonts w:ascii="PT Astra Serif" w:hAnsi="PT Astra Serif"/>
        </w:rPr>
        <w:t>В рамках публичных обсуждений, после окончания этапа обсужде</w:t>
      </w:r>
      <w:r w:rsidR="007F0052">
        <w:rPr>
          <w:rFonts w:ascii="PT Astra Serif" w:hAnsi="PT Astra Serif"/>
        </w:rPr>
        <w:t>ния концепции регулирования (с 29</w:t>
      </w:r>
      <w:r w:rsidRPr="00532365">
        <w:rPr>
          <w:rFonts w:ascii="PT Astra Serif" w:hAnsi="PT Astra Serif"/>
        </w:rPr>
        <w:t xml:space="preserve">.06.2021 по </w:t>
      </w:r>
      <w:r w:rsidR="007F0052">
        <w:rPr>
          <w:rFonts w:ascii="PT Astra Serif" w:hAnsi="PT Astra Serif"/>
        </w:rPr>
        <w:t>0</w:t>
      </w:r>
      <w:r w:rsidRPr="00532365">
        <w:rPr>
          <w:rFonts w:ascii="PT Astra Serif" w:hAnsi="PT Astra Serif"/>
        </w:rPr>
        <w:t>8.0</w:t>
      </w:r>
      <w:r w:rsidR="007F0052">
        <w:rPr>
          <w:rFonts w:ascii="PT Astra Serif" w:hAnsi="PT Astra Serif"/>
        </w:rPr>
        <w:t>7</w:t>
      </w:r>
      <w:r w:rsidRPr="00532365">
        <w:rPr>
          <w:rFonts w:ascii="PT Astra Serif" w:hAnsi="PT Astra Serif"/>
        </w:rPr>
        <w:t xml:space="preserve">.2021), разработчиком акта </w:t>
      </w:r>
      <w:r w:rsidRPr="00532365">
        <w:rPr>
          <w:rFonts w:ascii="PT Astra Serif" w:hAnsi="PT Astra Serif"/>
        </w:rPr>
        <w:lastRenderedPageBreak/>
        <w:t xml:space="preserve">проект акта и </w:t>
      </w:r>
      <w:r w:rsidR="007F0052">
        <w:rPr>
          <w:rFonts w:ascii="PT Astra Serif" w:hAnsi="PT Astra Serif"/>
        </w:rPr>
        <w:t>сводный отчёт были размещены с 09</w:t>
      </w:r>
      <w:r w:rsidRPr="00532365">
        <w:rPr>
          <w:rFonts w:ascii="PT Astra Serif" w:hAnsi="PT Astra Serif"/>
        </w:rPr>
        <w:t>.0</w:t>
      </w:r>
      <w:r w:rsidR="007F0052">
        <w:rPr>
          <w:rFonts w:ascii="PT Astra Serif" w:hAnsi="PT Astra Serif"/>
        </w:rPr>
        <w:t>7</w:t>
      </w:r>
      <w:r w:rsidRPr="00532365">
        <w:rPr>
          <w:rFonts w:ascii="PT Astra Serif" w:hAnsi="PT Astra Serif"/>
        </w:rPr>
        <w:t xml:space="preserve">.2021 по </w:t>
      </w:r>
      <w:r w:rsidR="007F0052">
        <w:rPr>
          <w:rFonts w:ascii="PT Astra Serif" w:hAnsi="PT Astra Serif"/>
        </w:rPr>
        <w:t>23</w:t>
      </w:r>
      <w:bookmarkStart w:id="0" w:name="_GoBack"/>
      <w:bookmarkEnd w:id="0"/>
      <w:r w:rsidRPr="00532365">
        <w:rPr>
          <w:rFonts w:ascii="PT Astra Serif" w:hAnsi="PT Astra Serif"/>
        </w:rPr>
        <w:t>.07.2021 на специализированном ресурсе для проведения публичных обсуждений http://regulation.ulgov.ru.</w:t>
      </w:r>
    </w:p>
    <w:p w:rsidR="00532365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532365">
        <w:rPr>
          <w:rFonts w:ascii="PT Astra Serif" w:hAnsi="PT Astra Serif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В целом </w:t>
      </w:r>
      <w:r w:rsidR="00532365">
        <w:rPr>
          <w:rFonts w:ascii="PT Astra Serif" w:hAnsi="PT Astra Serif"/>
        </w:rPr>
        <w:t xml:space="preserve">большинство </w:t>
      </w:r>
      <w:r w:rsidRPr="00E33251">
        <w:rPr>
          <w:rFonts w:ascii="PT Astra Serif" w:hAnsi="PT Astra Serif"/>
        </w:rPr>
        <w:t>участник</w:t>
      </w:r>
      <w:r w:rsidR="00532365">
        <w:rPr>
          <w:rFonts w:ascii="PT Astra Serif" w:hAnsi="PT Astra Serif"/>
        </w:rPr>
        <w:t>ов</w:t>
      </w:r>
      <w:r w:rsidRPr="00E33251">
        <w:rPr>
          <w:rFonts w:ascii="PT Astra Serif" w:hAnsi="PT Astra Serif"/>
        </w:rPr>
        <w:t xml:space="preserve"> публичных обсуждений </w:t>
      </w:r>
      <w:r w:rsidR="00532365">
        <w:rPr>
          <w:rFonts w:ascii="PT Astra Serif" w:hAnsi="PT Astra Serif"/>
        </w:rPr>
        <w:t>поддержали принятие проекта акта</w:t>
      </w:r>
      <w:r w:rsidRPr="00E33251">
        <w:rPr>
          <w:rFonts w:ascii="PT Astra Serif" w:hAnsi="PT Astra Serif"/>
        </w:rPr>
        <w:t>.</w:t>
      </w:r>
    </w:p>
    <w:p w:rsidR="00532365" w:rsidRDefault="00287979" w:rsidP="00532365">
      <w:pPr>
        <w:ind w:firstLine="737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Так, </w:t>
      </w:r>
      <w:r w:rsidR="00532365">
        <w:rPr>
          <w:rFonts w:ascii="PT Astra Serif" w:hAnsi="PT Astra Serif"/>
        </w:rPr>
        <w:t xml:space="preserve">администрация муниципального образования «Базарносызганский район» отметила, что принятие проекта акта </w:t>
      </w:r>
      <w:r w:rsidR="00532365" w:rsidRPr="00532365">
        <w:rPr>
          <w:rFonts w:ascii="PT Astra Serif" w:hAnsi="PT Astra Serif"/>
        </w:rPr>
        <w:t xml:space="preserve">сократит потери объектов торговли, реализующих алкогольную продукцию, поскольку ранее указанным объектам приходилось из-за переноса праздничных мероприятий по обращению </w:t>
      </w:r>
      <w:r w:rsidR="00532365">
        <w:rPr>
          <w:rFonts w:ascii="PT Astra Serif" w:hAnsi="PT Astra Serif"/>
        </w:rPr>
        <w:t>органов местного самоуправления</w:t>
      </w:r>
      <w:r w:rsidR="00532365" w:rsidRPr="00532365">
        <w:rPr>
          <w:rFonts w:ascii="PT Astra Serif" w:hAnsi="PT Astra Serif"/>
        </w:rPr>
        <w:t xml:space="preserve"> ограничивать реализацию алкогольной продукции как в фактические дни проведения торжественных мероприятий по случаю 1 сентября, праздников «Последнего звонка» и «Выпускного вечера», так и соблюдать положения </w:t>
      </w:r>
      <w:r w:rsidR="00532365">
        <w:rPr>
          <w:rFonts w:ascii="PT Astra Serif" w:hAnsi="PT Astra Serif"/>
        </w:rPr>
        <w:t>действующего законодательства</w:t>
      </w:r>
      <w:proofErr w:type="gramStart"/>
      <w:r w:rsidR="00532365">
        <w:rPr>
          <w:rFonts w:ascii="PT Astra Serif" w:hAnsi="PT Astra Serif"/>
        </w:rPr>
        <w:t>.</w:t>
      </w:r>
      <w:proofErr w:type="gramEnd"/>
      <w:r w:rsidR="00532365">
        <w:rPr>
          <w:rFonts w:ascii="PT Astra Serif" w:hAnsi="PT Astra Serif"/>
        </w:rPr>
        <w:t xml:space="preserve"> </w:t>
      </w:r>
      <w:proofErr w:type="gramStart"/>
      <w:r w:rsidR="00532365">
        <w:rPr>
          <w:rFonts w:ascii="PT Astra Serif" w:hAnsi="PT Astra Serif"/>
        </w:rPr>
        <w:t xml:space="preserve">В </w:t>
      </w:r>
      <w:r w:rsidR="00532365" w:rsidRPr="00532365">
        <w:rPr>
          <w:rFonts w:ascii="PT Astra Serif" w:hAnsi="PT Astra Serif"/>
        </w:rPr>
        <w:t>связи с тем, что Закон Ульяновской области «О регулировании некоторых вопросов, связанных с осуществлением розничной продажи алкогольной продукции на территории Ульяновской области» принят и действует длительное время, принятие п</w:t>
      </w:r>
      <w:r w:rsidR="00532365">
        <w:rPr>
          <w:rFonts w:ascii="PT Astra Serif" w:hAnsi="PT Astra Serif"/>
        </w:rPr>
        <w:t>редлагаемых изменений не повлечё</w:t>
      </w:r>
      <w:r w:rsidR="00532365" w:rsidRPr="00532365">
        <w:rPr>
          <w:rFonts w:ascii="PT Astra Serif" w:hAnsi="PT Astra Serif"/>
        </w:rPr>
        <w:t>т закрыти</w:t>
      </w:r>
      <w:r w:rsidR="00532365">
        <w:rPr>
          <w:rFonts w:ascii="PT Astra Serif" w:hAnsi="PT Astra Serif"/>
        </w:rPr>
        <w:t>е</w:t>
      </w:r>
      <w:r w:rsidR="00532365" w:rsidRPr="00532365">
        <w:rPr>
          <w:rFonts w:ascii="PT Astra Serif" w:hAnsi="PT Astra Serif"/>
        </w:rPr>
        <w:t xml:space="preserve"> объектов торговли и ожидаемо снизит количество правонарушений в дни проведения торжественных мероприятий в муниципальных общеобразовательных организациях.</w:t>
      </w:r>
      <w:proofErr w:type="gramEnd"/>
    </w:p>
    <w:p w:rsidR="00532365" w:rsidRDefault="00C06B8C" w:rsidP="00C06B8C">
      <w:pPr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Вместе с тем, а</w:t>
      </w:r>
      <w:r w:rsidR="006D784C">
        <w:rPr>
          <w:rFonts w:ascii="PT Astra Serif" w:hAnsi="PT Astra Serif"/>
        </w:rPr>
        <w:t>дминистраци</w:t>
      </w:r>
      <w:r>
        <w:rPr>
          <w:rFonts w:ascii="PT Astra Serif" w:hAnsi="PT Astra Serif"/>
        </w:rPr>
        <w:t>я</w:t>
      </w:r>
      <w:r w:rsidR="006D784C">
        <w:rPr>
          <w:rFonts w:ascii="PT Astra Serif" w:hAnsi="PT Astra Serif"/>
        </w:rPr>
        <w:t xml:space="preserve"> муниципального образования «Новомалыклинский район»</w:t>
      </w:r>
      <w:r>
        <w:rPr>
          <w:rFonts w:ascii="PT Astra Serif" w:hAnsi="PT Astra Serif"/>
        </w:rPr>
        <w:t xml:space="preserve"> и администрация муниципального образования «Цильнинский район»</w:t>
      </w:r>
      <w:r w:rsidR="006D784C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отметили</w:t>
      </w:r>
      <w:r w:rsidR="006D784C">
        <w:rPr>
          <w:rFonts w:ascii="PT Astra Serif" w:hAnsi="PT Astra Serif"/>
        </w:rPr>
        <w:t xml:space="preserve">, что зачастую школы самостоятельно определяют </w:t>
      </w:r>
      <w:r w:rsidR="006D784C" w:rsidRPr="006D784C">
        <w:rPr>
          <w:rFonts w:ascii="PT Astra Serif" w:hAnsi="PT Astra Serif"/>
        </w:rPr>
        <w:t>даты проведения торжественных мероприятий</w:t>
      </w:r>
      <w:r w:rsidR="006D784C">
        <w:rPr>
          <w:rFonts w:ascii="PT Astra Serif" w:hAnsi="PT Astra Serif"/>
        </w:rPr>
        <w:t>,</w:t>
      </w:r>
      <w:r w:rsidR="006D784C" w:rsidRPr="006D784C">
        <w:rPr>
          <w:rFonts w:ascii="PT Astra Serif" w:hAnsi="PT Astra Serif"/>
        </w:rPr>
        <w:t xml:space="preserve"> посвящённых вручению аттестатов о среднем общем образовании («Выпускной вечер»)</w:t>
      </w:r>
      <w:r w:rsidR="006D784C">
        <w:rPr>
          <w:rFonts w:ascii="PT Astra Serif" w:hAnsi="PT Astra Serif"/>
        </w:rPr>
        <w:t>.</w:t>
      </w:r>
      <w:r>
        <w:rPr>
          <w:rFonts w:ascii="PT Astra Serif" w:hAnsi="PT Astra Serif"/>
        </w:rPr>
        <w:t xml:space="preserve"> При этом н</w:t>
      </w:r>
      <w:r w:rsidRPr="00C06B8C">
        <w:rPr>
          <w:rFonts w:ascii="PT Astra Serif" w:hAnsi="PT Astra Serif"/>
        </w:rPr>
        <w:t>а территории</w:t>
      </w:r>
      <w:r>
        <w:rPr>
          <w:rFonts w:ascii="PT Astra Serif" w:hAnsi="PT Astra Serif"/>
        </w:rPr>
        <w:t xml:space="preserve"> </w:t>
      </w:r>
      <w:r w:rsidRPr="00C06B8C">
        <w:rPr>
          <w:rFonts w:ascii="PT Astra Serif" w:hAnsi="PT Astra Serif"/>
        </w:rPr>
        <w:t>одного населенного пункта, города имеются несколько школ, у которых</w:t>
      </w:r>
      <w:r>
        <w:rPr>
          <w:rFonts w:ascii="PT Astra Serif" w:hAnsi="PT Astra Serif"/>
        </w:rPr>
        <w:t xml:space="preserve"> </w:t>
      </w:r>
      <w:r w:rsidRPr="00C06B8C">
        <w:rPr>
          <w:rFonts w:ascii="PT Astra Serif" w:hAnsi="PT Astra Serif"/>
        </w:rPr>
        <w:t xml:space="preserve">даты проведения </w:t>
      </w:r>
      <w:r>
        <w:rPr>
          <w:rFonts w:ascii="PT Astra Serif" w:hAnsi="PT Astra Serif"/>
        </w:rPr>
        <w:t xml:space="preserve">торжественных </w:t>
      </w:r>
      <w:r w:rsidRPr="00C06B8C">
        <w:rPr>
          <w:rFonts w:ascii="PT Astra Serif" w:hAnsi="PT Astra Serif"/>
        </w:rPr>
        <w:t>мероприятий будут установлены в разные дни.</w:t>
      </w:r>
      <w:r>
        <w:rPr>
          <w:rFonts w:ascii="PT Astra Serif" w:hAnsi="PT Astra Serif"/>
        </w:rPr>
        <w:t xml:space="preserve"> Как следствие соблюдение предпринимателями предлагаемых ограничений розничной продажи алкогольной продукции вызовет определённые трудности.</w:t>
      </w:r>
    </w:p>
    <w:p w:rsidR="006D784C" w:rsidRDefault="00C06B8C" w:rsidP="00287979">
      <w:pPr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 уполномоченного по защите прав предпринимателей в Ульяновской области предложения и замечания по рассматриваемому правовому регулированию не поступали.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8. Выводы по результатам проведения оценки регулирующего воздействия.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  <w:color w:val="000000"/>
        </w:rPr>
        <w:lastRenderedPageBreak/>
        <w:t>По итогам оценки регулирующего воздействия считаем, что проект акта не содержит положений, устанавливающих избыточные обязанности, запреты и</w:t>
      </w:r>
      <w:r w:rsidR="00E33251">
        <w:rPr>
          <w:rFonts w:ascii="PT Astra Serif" w:hAnsi="PT Astra Serif"/>
          <w:color w:val="000000"/>
        </w:rPr>
        <w:t> </w:t>
      </w:r>
      <w:r w:rsidRPr="00E33251">
        <w:rPr>
          <w:rFonts w:ascii="PT Astra Serif" w:hAnsi="PT Astra Serif"/>
          <w:color w:val="000000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D700D" w:rsidRPr="00E33251" w:rsidRDefault="001D700D" w:rsidP="001D700D">
      <w:pPr>
        <w:rPr>
          <w:rFonts w:ascii="PT Astra Serif" w:hAnsi="PT Astra Serif"/>
        </w:rPr>
      </w:pPr>
    </w:p>
    <w:p w:rsidR="001D700D" w:rsidRPr="00E33251" w:rsidRDefault="001D700D" w:rsidP="001D700D">
      <w:pPr>
        <w:rPr>
          <w:rFonts w:ascii="PT Astra Serif" w:hAnsi="PT Astra Serif"/>
        </w:rPr>
      </w:pPr>
    </w:p>
    <w:p w:rsidR="00547995" w:rsidRPr="00E33251" w:rsidRDefault="00547995" w:rsidP="001D700D">
      <w:pPr>
        <w:rPr>
          <w:rFonts w:ascii="PT Astra Serif" w:hAnsi="PT Astra Serif"/>
        </w:rPr>
      </w:pPr>
    </w:p>
    <w:p w:rsidR="00342F5E" w:rsidRPr="00E33251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E33251">
        <w:rPr>
          <w:rFonts w:ascii="PT Astra Serif" w:eastAsia="Calibri" w:hAnsi="PT Astra Serif" w:cs="Calibri"/>
        </w:rPr>
        <w:t>Начальник</w:t>
      </w:r>
      <w:r w:rsidR="00964242" w:rsidRPr="00E33251">
        <w:rPr>
          <w:rFonts w:ascii="PT Astra Serif" w:eastAsia="Calibri" w:hAnsi="PT Astra Serif" w:cs="Calibri"/>
        </w:rPr>
        <w:t xml:space="preserve"> </w:t>
      </w:r>
      <w:r w:rsidRPr="00E33251">
        <w:rPr>
          <w:rFonts w:ascii="PT Astra Serif" w:eastAsia="Calibri" w:hAnsi="PT Astra Serif" w:cs="Calibri"/>
        </w:rPr>
        <w:t>управления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контроля</w:t>
      </w:r>
      <w:r w:rsidRPr="00E33251">
        <w:rPr>
          <w:rFonts w:ascii="PT Astra Serif" w:eastAsia="PT Astra Serif" w:hAnsi="PT Astra Serif" w:cs="PT Astra Serif"/>
        </w:rPr>
        <w:t xml:space="preserve"> (</w:t>
      </w:r>
      <w:r w:rsidRPr="00E33251">
        <w:rPr>
          <w:rFonts w:ascii="PT Astra Serif" w:eastAsia="Calibri" w:hAnsi="PT Astra Serif" w:cs="Calibri"/>
        </w:rPr>
        <w:t>надзора</w:t>
      </w:r>
      <w:r w:rsidRPr="00E33251">
        <w:rPr>
          <w:rFonts w:ascii="PT Astra Serif" w:eastAsia="PT Astra Serif" w:hAnsi="PT Astra Serif" w:cs="PT Astra Serif"/>
        </w:rPr>
        <w:t>)</w:t>
      </w:r>
    </w:p>
    <w:p w:rsidR="00964242" w:rsidRPr="00E33251" w:rsidRDefault="00342F5E" w:rsidP="00342F5E">
      <w:pPr>
        <w:jc w:val="both"/>
        <w:rPr>
          <w:rFonts w:ascii="PT Astra Serif" w:eastAsia="Calibri" w:hAnsi="PT Astra Serif" w:cs="Calibri"/>
        </w:rPr>
      </w:pPr>
      <w:r w:rsidRPr="00E33251">
        <w:rPr>
          <w:rFonts w:ascii="PT Astra Serif" w:eastAsia="Calibri" w:hAnsi="PT Astra Serif" w:cs="Calibri"/>
        </w:rPr>
        <w:t>и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регуляторной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политики</w:t>
      </w:r>
      <w:r w:rsidR="00964242" w:rsidRPr="00E33251">
        <w:rPr>
          <w:rFonts w:ascii="PT Astra Serif" w:eastAsia="Calibri" w:hAnsi="PT Astra Serif" w:cs="Calibri"/>
        </w:rPr>
        <w:t xml:space="preserve"> </w:t>
      </w:r>
      <w:r w:rsidRPr="00E33251">
        <w:rPr>
          <w:rFonts w:ascii="PT Astra Serif" w:eastAsia="Calibri" w:hAnsi="PT Astra Serif" w:cs="Calibri"/>
        </w:rPr>
        <w:t>администрации</w:t>
      </w:r>
    </w:p>
    <w:p w:rsidR="00342F5E" w:rsidRPr="00E33251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E33251">
        <w:rPr>
          <w:rFonts w:ascii="PT Astra Serif" w:eastAsia="Calibri" w:hAnsi="PT Astra Serif" w:cs="Calibri"/>
        </w:rPr>
        <w:t>Губернатора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Ульяновской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области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="00964242"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E33251">
        <w:rPr>
          <w:rFonts w:ascii="PT Astra Serif" w:eastAsia="Calibri" w:hAnsi="PT Astra Serif" w:cs="Calibri"/>
        </w:rPr>
        <w:t>Ю</w:t>
      </w:r>
      <w:r w:rsidRPr="00E33251">
        <w:rPr>
          <w:rFonts w:ascii="PT Astra Serif" w:eastAsia="PT Astra Serif" w:hAnsi="PT Astra Serif" w:cs="PT Astra Serif"/>
        </w:rPr>
        <w:t>.</w:t>
      </w:r>
      <w:r w:rsidRPr="00E33251">
        <w:rPr>
          <w:rFonts w:ascii="PT Astra Serif" w:eastAsia="Calibri" w:hAnsi="PT Astra Serif" w:cs="Calibri"/>
        </w:rPr>
        <w:t>В</w:t>
      </w:r>
      <w:r w:rsidRPr="00E33251">
        <w:rPr>
          <w:rFonts w:ascii="PT Astra Serif" w:eastAsia="PT Astra Serif" w:hAnsi="PT Astra Serif" w:cs="PT Astra Serif"/>
        </w:rPr>
        <w:t>.</w:t>
      </w:r>
      <w:r w:rsidRPr="00E33251">
        <w:rPr>
          <w:rFonts w:ascii="PT Astra Serif" w:eastAsia="Calibri" w:hAnsi="PT Astra Serif" w:cs="Calibri"/>
        </w:rPr>
        <w:t>Казаков</w:t>
      </w:r>
    </w:p>
    <w:p w:rsidR="005B40DC" w:rsidRPr="00E33251" w:rsidRDefault="00342F5E" w:rsidP="00342F5E">
      <w:pPr>
        <w:jc w:val="center"/>
        <w:rPr>
          <w:rFonts w:ascii="PT Astra Serif" w:hAnsi="PT Astra Serif"/>
        </w:rPr>
      </w:pPr>
      <w:r w:rsidRPr="00E33251">
        <w:rPr>
          <w:rFonts w:ascii="PT Astra Serif" w:hAnsi="PT Astra Serif"/>
          <w:color w:val="A6A6A6"/>
          <w:lang w:val="uk-UA"/>
        </w:rPr>
        <w:t xml:space="preserve"> </w:t>
      </w:r>
      <w:r w:rsidR="005B40DC" w:rsidRPr="00E33251">
        <w:rPr>
          <w:rFonts w:ascii="PT Astra Serif" w:hAnsi="PT Astra Serif"/>
          <w:color w:val="A6A6A6"/>
          <w:lang w:val="uk-UA"/>
        </w:rPr>
        <w:t>[МЕСТО ДЛЯ ПОДПИСИ]</w:t>
      </w:r>
    </w:p>
    <w:p w:rsidR="00DE62FA" w:rsidRDefault="00DE62FA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B62FCE" w:rsidRPr="00E33251" w:rsidRDefault="00B62FCE" w:rsidP="00964242">
      <w:pPr>
        <w:jc w:val="both"/>
        <w:rPr>
          <w:rFonts w:ascii="PT Astra Serif" w:hAnsi="PT Astra Serif"/>
          <w:sz w:val="20"/>
          <w:szCs w:val="20"/>
        </w:rPr>
      </w:pPr>
      <w:r w:rsidRPr="00E33251"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58-91-95</w:t>
      </w:r>
    </w:p>
    <w:sectPr w:rsidR="00964242" w:rsidRPr="00E33251" w:rsidSect="00424FB5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336" w:rsidRDefault="00234336" w:rsidP="00424FB5">
      <w:r>
        <w:separator/>
      </w:r>
    </w:p>
  </w:endnote>
  <w:endnote w:type="continuationSeparator" w:id="0">
    <w:p w:rsidR="00234336" w:rsidRDefault="00234336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336" w:rsidRDefault="00234336" w:rsidP="00424FB5">
      <w:r>
        <w:separator/>
      </w:r>
    </w:p>
  </w:footnote>
  <w:footnote w:type="continuationSeparator" w:id="0">
    <w:p w:rsidR="00234336" w:rsidRDefault="00234336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BC" w:rsidRPr="005A0A94" w:rsidRDefault="00132EBC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7F0052">
      <w:rPr>
        <w:rFonts w:ascii="PT Astra Serif" w:hAnsi="PT Astra Serif"/>
        <w:noProof/>
      </w:rPr>
      <w:t>7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626B5"/>
    <w:rsid w:val="00075BD2"/>
    <w:rsid w:val="000A1A59"/>
    <w:rsid w:val="000A3370"/>
    <w:rsid w:val="000B33DF"/>
    <w:rsid w:val="000B3A69"/>
    <w:rsid w:val="000C0D01"/>
    <w:rsid w:val="000E3C0D"/>
    <w:rsid w:val="000F426B"/>
    <w:rsid w:val="00131174"/>
    <w:rsid w:val="001323FF"/>
    <w:rsid w:val="00132EBC"/>
    <w:rsid w:val="00137BA8"/>
    <w:rsid w:val="00142478"/>
    <w:rsid w:val="00147091"/>
    <w:rsid w:val="001513C4"/>
    <w:rsid w:val="00151592"/>
    <w:rsid w:val="00163535"/>
    <w:rsid w:val="00170311"/>
    <w:rsid w:val="0017226D"/>
    <w:rsid w:val="00184853"/>
    <w:rsid w:val="00184923"/>
    <w:rsid w:val="001865CB"/>
    <w:rsid w:val="001B1B26"/>
    <w:rsid w:val="001C521B"/>
    <w:rsid w:val="001D700D"/>
    <w:rsid w:val="001D7C48"/>
    <w:rsid w:val="00217A25"/>
    <w:rsid w:val="00234336"/>
    <w:rsid w:val="002447C1"/>
    <w:rsid w:val="002608FD"/>
    <w:rsid w:val="002644D8"/>
    <w:rsid w:val="002647EF"/>
    <w:rsid w:val="00287979"/>
    <w:rsid w:val="0029018C"/>
    <w:rsid w:val="002920B4"/>
    <w:rsid w:val="0029684E"/>
    <w:rsid w:val="002B567E"/>
    <w:rsid w:val="002F2F3C"/>
    <w:rsid w:val="00312EB8"/>
    <w:rsid w:val="00334CF9"/>
    <w:rsid w:val="00342F5E"/>
    <w:rsid w:val="003646FF"/>
    <w:rsid w:val="003672B4"/>
    <w:rsid w:val="00372CD4"/>
    <w:rsid w:val="00381E7B"/>
    <w:rsid w:val="003B661B"/>
    <w:rsid w:val="003C3768"/>
    <w:rsid w:val="003C53BF"/>
    <w:rsid w:val="003E3BD9"/>
    <w:rsid w:val="003F4F30"/>
    <w:rsid w:val="00400BB0"/>
    <w:rsid w:val="00424FB5"/>
    <w:rsid w:val="00456FBE"/>
    <w:rsid w:val="00465E0F"/>
    <w:rsid w:val="0047206E"/>
    <w:rsid w:val="00480FB6"/>
    <w:rsid w:val="004856CD"/>
    <w:rsid w:val="004E7C00"/>
    <w:rsid w:val="00503696"/>
    <w:rsid w:val="0052020A"/>
    <w:rsid w:val="005223F4"/>
    <w:rsid w:val="00523814"/>
    <w:rsid w:val="00532365"/>
    <w:rsid w:val="00537C65"/>
    <w:rsid w:val="005451FB"/>
    <w:rsid w:val="00547995"/>
    <w:rsid w:val="00556F0D"/>
    <w:rsid w:val="005738B6"/>
    <w:rsid w:val="00573F47"/>
    <w:rsid w:val="00587E84"/>
    <w:rsid w:val="005A0A94"/>
    <w:rsid w:val="005B40DC"/>
    <w:rsid w:val="005C2B50"/>
    <w:rsid w:val="005F6675"/>
    <w:rsid w:val="006019E2"/>
    <w:rsid w:val="006177E4"/>
    <w:rsid w:val="00634588"/>
    <w:rsid w:val="006350C1"/>
    <w:rsid w:val="00635967"/>
    <w:rsid w:val="00665EAA"/>
    <w:rsid w:val="0068724B"/>
    <w:rsid w:val="00690FD9"/>
    <w:rsid w:val="00691438"/>
    <w:rsid w:val="006A0447"/>
    <w:rsid w:val="006A2701"/>
    <w:rsid w:val="006A778A"/>
    <w:rsid w:val="006C51CC"/>
    <w:rsid w:val="006D26B0"/>
    <w:rsid w:val="006D784C"/>
    <w:rsid w:val="007039B1"/>
    <w:rsid w:val="00721960"/>
    <w:rsid w:val="007232F1"/>
    <w:rsid w:val="00724C88"/>
    <w:rsid w:val="00730EBF"/>
    <w:rsid w:val="00744956"/>
    <w:rsid w:val="0075105E"/>
    <w:rsid w:val="00756646"/>
    <w:rsid w:val="00756F04"/>
    <w:rsid w:val="007914B7"/>
    <w:rsid w:val="007B1D5F"/>
    <w:rsid w:val="007C4263"/>
    <w:rsid w:val="007D58FF"/>
    <w:rsid w:val="007F0052"/>
    <w:rsid w:val="0081111A"/>
    <w:rsid w:val="00825C09"/>
    <w:rsid w:val="00846210"/>
    <w:rsid w:val="008649E4"/>
    <w:rsid w:val="00885A7C"/>
    <w:rsid w:val="00890E28"/>
    <w:rsid w:val="008C7450"/>
    <w:rsid w:val="008E1041"/>
    <w:rsid w:val="008F34A0"/>
    <w:rsid w:val="0090291A"/>
    <w:rsid w:val="00906256"/>
    <w:rsid w:val="0091158B"/>
    <w:rsid w:val="00923F8B"/>
    <w:rsid w:val="00950746"/>
    <w:rsid w:val="00963D0B"/>
    <w:rsid w:val="00964242"/>
    <w:rsid w:val="00996CF1"/>
    <w:rsid w:val="009978EA"/>
    <w:rsid w:val="009B26FE"/>
    <w:rsid w:val="009C243C"/>
    <w:rsid w:val="009C3011"/>
    <w:rsid w:val="009E48FA"/>
    <w:rsid w:val="009E730C"/>
    <w:rsid w:val="009F6198"/>
    <w:rsid w:val="00A00BF3"/>
    <w:rsid w:val="00A01A5D"/>
    <w:rsid w:val="00A03D2B"/>
    <w:rsid w:val="00A07433"/>
    <w:rsid w:val="00A12231"/>
    <w:rsid w:val="00A157BD"/>
    <w:rsid w:val="00A20E52"/>
    <w:rsid w:val="00A60C26"/>
    <w:rsid w:val="00A6261A"/>
    <w:rsid w:val="00A65823"/>
    <w:rsid w:val="00AA22BC"/>
    <w:rsid w:val="00AB731A"/>
    <w:rsid w:val="00AE7E30"/>
    <w:rsid w:val="00AF5133"/>
    <w:rsid w:val="00B5109A"/>
    <w:rsid w:val="00B62FCE"/>
    <w:rsid w:val="00B63785"/>
    <w:rsid w:val="00B718A5"/>
    <w:rsid w:val="00B72353"/>
    <w:rsid w:val="00B83AD3"/>
    <w:rsid w:val="00BA32D9"/>
    <w:rsid w:val="00BD766D"/>
    <w:rsid w:val="00BE7ADC"/>
    <w:rsid w:val="00BF7CE5"/>
    <w:rsid w:val="00C06B8C"/>
    <w:rsid w:val="00C13A40"/>
    <w:rsid w:val="00C262F5"/>
    <w:rsid w:val="00C33931"/>
    <w:rsid w:val="00C339D7"/>
    <w:rsid w:val="00C36473"/>
    <w:rsid w:val="00C549E1"/>
    <w:rsid w:val="00C65C30"/>
    <w:rsid w:val="00C83777"/>
    <w:rsid w:val="00C84937"/>
    <w:rsid w:val="00CA2442"/>
    <w:rsid w:val="00CA7B84"/>
    <w:rsid w:val="00CB1380"/>
    <w:rsid w:val="00CC2D9C"/>
    <w:rsid w:val="00CC3AC0"/>
    <w:rsid w:val="00CD12DC"/>
    <w:rsid w:val="00CE6F03"/>
    <w:rsid w:val="00CF74B1"/>
    <w:rsid w:val="00D03245"/>
    <w:rsid w:val="00D3042F"/>
    <w:rsid w:val="00D326D5"/>
    <w:rsid w:val="00D47405"/>
    <w:rsid w:val="00D50689"/>
    <w:rsid w:val="00D66C6D"/>
    <w:rsid w:val="00D67ACA"/>
    <w:rsid w:val="00D74025"/>
    <w:rsid w:val="00D86E6E"/>
    <w:rsid w:val="00D901E8"/>
    <w:rsid w:val="00DA5377"/>
    <w:rsid w:val="00DB03A1"/>
    <w:rsid w:val="00DB0825"/>
    <w:rsid w:val="00DC336D"/>
    <w:rsid w:val="00DD4674"/>
    <w:rsid w:val="00DD6BC4"/>
    <w:rsid w:val="00DE62FA"/>
    <w:rsid w:val="00DF1F0D"/>
    <w:rsid w:val="00E06522"/>
    <w:rsid w:val="00E21F45"/>
    <w:rsid w:val="00E22C68"/>
    <w:rsid w:val="00E23678"/>
    <w:rsid w:val="00E33251"/>
    <w:rsid w:val="00E418D5"/>
    <w:rsid w:val="00E57BE4"/>
    <w:rsid w:val="00E87DFD"/>
    <w:rsid w:val="00EA03DE"/>
    <w:rsid w:val="00EB64FF"/>
    <w:rsid w:val="00ED16D8"/>
    <w:rsid w:val="00EF4DF5"/>
    <w:rsid w:val="00F14CC5"/>
    <w:rsid w:val="00F21596"/>
    <w:rsid w:val="00F36F35"/>
    <w:rsid w:val="00F47A2F"/>
    <w:rsid w:val="00F52CA3"/>
    <w:rsid w:val="00F62088"/>
    <w:rsid w:val="00FA7A40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4E56-FDA3-4CB0-9017-42FD7BDF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19061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Glushenkova</cp:lastModifiedBy>
  <cp:revision>48</cp:revision>
  <cp:lastPrinted>2021-08-20T10:15:00Z</cp:lastPrinted>
  <dcterms:created xsi:type="dcterms:W3CDTF">2021-08-10T11:03:00Z</dcterms:created>
  <dcterms:modified xsi:type="dcterms:W3CDTF">2021-08-20T10:22:00Z</dcterms:modified>
</cp:coreProperties>
</file>